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5" w:rsidRDefault="00490455" w:rsidP="00864AE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Общероссийская общественная организация «</w:t>
      </w:r>
      <w:r w:rsidRPr="00F176DC">
        <w:rPr>
          <w:rFonts w:ascii="Times New Roman" w:hAnsi="Times New Roman"/>
          <w:sz w:val="32"/>
        </w:rPr>
        <w:t>Ассоциация ревматологов России</w:t>
      </w:r>
      <w:r>
        <w:rPr>
          <w:rFonts w:ascii="Times New Roman" w:hAnsi="Times New Roman"/>
          <w:sz w:val="32"/>
        </w:rPr>
        <w:t>»</w:t>
      </w: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Федеральные клинические рекомендации по диагностике и лечению остеоартроза</w:t>
      </w: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 w:rsidP="00864AE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2013 года</w:t>
      </w: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Pr="00970AB9" w:rsidRDefault="00490455">
      <w:pPr>
        <w:rPr>
          <w:b/>
          <w:color w:val="000000"/>
          <w:spacing w:val="1"/>
          <w:sz w:val="28"/>
        </w:rPr>
      </w:pPr>
      <w:r w:rsidRPr="00970AB9">
        <w:rPr>
          <w:b/>
          <w:color w:val="000000"/>
          <w:spacing w:val="1"/>
          <w:sz w:val="28"/>
        </w:rPr>
        <w:t>Оглавление</w:t>
      </w:r>
    </w:p>
    <w:p w:rsidR="00490455" w:rsidRPr="0047235D" w:rsidRDefault="00490455" w:rsidP="00970AB9">
      <w:pPr>
        <w:pStyle w:val="ListParagraph"/>
        <w:numPr>
          <w:ilvl w:val="0"/>
          <w:numId w:val="23"/>
        </w:numPr>
        <w:rPr>
          <w:color w:val="000000"/>
          <w:spacing w:val="1"/>
          <w:sz w:val="24"/>
        </w:rPr>
      </w:pPr>
      <w:r>
        <w:rPr>
          <w:rFonts w:ascii="Times New Roman" w:hAnsi="Times New Roman"/>
          <w:sz w:val="32"/>
        </w:rPr>
        <w:t xml:space="preserve"> </w:t>
      </w:r>
      <w:r w:rsidRPr="00970AB9">
        <w:rPr>
          <w:color w:val="000000"/>
          <w:spacing w:val="1"/>
          <w:sz w:val="24"/>
        </w:rPr>
        <w:t>Методология</w:t>
      </w:r>
      <w:r w:rsidRPr="0047235D">
        <w:rPr>
          <w:color w:val="000000"/>
          <w:spacing w:val="1"/>
          <w:sz w:val="24"/>
        </w:rPr>
        <w:t>……………………………………………………</w:t>
      </w:r>
      <w:r>
        <w:rPr>
          <w:color w:val="000000"/>
          <w:spacing w:val="1"/>
          <w:sz w:val="24"/>
        </w:rPr>
        <w:t>….</w:t>
      </w:r>
      <w:r w:rsidRPr="0047235D">
        <w:rPr>
          <w:color w:val="000000"/>
          <w:spacing w:val="1"/>
          <w:sz w:val="24"/>
        </w:rPr>
        <w:t xml:space="preserve"> 3</w:t>
      </w:r>
    </w:p>
    <w:p w:rsidR="00490455" w:rsidRPr="0047235D" w:rsidRDefault="00490455" w:rsidP="00970AB9">
      <w:pPr>
        <w:pStyle w:val="ListParagraph"/>
        <w:numPr>
          <w:ilvl w:val="0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Определение и диагностика ………………………………. 4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Определение………………………………………………</w:t>
      </w:r>
      <w:r>
        <w:rPr>
          <w:color w:val="000000"/>
          <w:spacing w:val="1"/>
          <w:sz w:val="24"/>
        </w:rPr>
        <w:t>…..</w:t>
      </w:r>
      <w:r w:rsidRPr="0047235D">
        <w:rPr>
          <w:color w:val="000000"/>
          <w:spacing w:val="1"/>
          <w:sz w:val="24"/>
        </w:rPr>
        <w:t>4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Классификация …………………………………………</w:t>
      </w:r>
      <w:r>
        <w:rPr>
          <w:color w:val="000000"/>
          <w:spacing w:val="1"/>
          <w:sz w:val="24"/>
        </w:rPr>
        <w:t>…….</w:t>
      </w:r>
      <w:r w:rsidRPr="0047235D">
        <w:rPr>
          <w:color w:val="000000"/>
          <w:spacing w:val="1"/>
          <w:sz w:val="24"/>
        </w:rPr>
        <w:t>4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Диагностика ……………………………………………...</w:t>
      </w:r>
      <w:r>
        <w:rPr>
          <w:color w:val="000000"/>
          <w:spacing w:val="1"/>
          <w:sz w:val="24"/>
        </w:rPr>
        <w:t>......</w:t>
      </w:r>
      <w:r w:rsidRPr="0047235D">
        <w:rPr>
          <w:color w:val="000000"/>
          <w:spacing w:val="1"/>
          <w:sz w:val="24"/>
        </w:rPr>
        <w:t>5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Клиническая картина ……………………………………</w:t>
      </w:r>
      <w:r>
        <w:rPr>
          <w:color w:val="000000"/>
          <w:spacing w:val="1"/>
          <w:sz w:val="24"/>
        </w:rPr>
        <w:t>..</w:t>
      </w:r>
      <w:r w:rsidRPr="0047235D">
        <w:rPr>
          <w:color w:val="000000"/>
          <w:spacing w:val="1"/>
          <w:sz w:val="24"/>
        </w:rPr>
        <w:t>6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Лабораторные исследования …………………………8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Инструментальные исследования …………………</w:t>
      </w:r>
      <w:r>
        <w:rPr>
          <w:color w:val="000000"/>
          <w:spacing w:val="1"/>
          <w:sz w:val="24"/>
        </w:rPr>
        <w:t>.</w:t>
      </w:r>
      <w:r w:rsidRPr="0047235D">
        <w:rPr>
          <w:color w:val="000000"/>
          <w:spacing w:val="1"/>
          <w:sz w:val="24"/>
        </w:rPr>
        <w:t>8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Диагностические критерии …………………………….10</w:t>
      </w:r>
    </w:p>
    <w:p w:rsidR="00490455" w:rsidRPr="0047235D" w:rsidRDefault="00490455" w:rsidP="00970AB9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Дифференциальный диагноз …………………………</w:t>
      </w:r>
      <w:r>
        <w:rPr>
          <w:color w:val="000000"/>
          <w:spacing w:val="1"/>
          <w:sz w:val="24"/>
        </w:rPr>
        <w:t>.</w:t>
      </w:r>
      <w:r w:rsidRPr="0047235D">
        <w:rPr>
          <w:color w:val="000000"/>
          <w:spacing w:val="1"/>
          <w:sz w:val="24"/>
        </w:rPr>
        <w:t>11</w:t>
      </w:r>
    </w:p>
    <w:p w:rsidR="00490455" w:rsidRPr="0047235D" w:rsidRDefault="00490455" w:rsidP="00970AB9">
      <w:pPr>
        <w:pStyle w:val="ListParagraph"/>
        <w:numPr>
          <w:ilvl w:val="0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 xml:space="preserve">    Лечение ОА ……………………………………………</w:t>
      </w:r>
      <w:r>
        <w:rPr>
          <w:color w:val="000000"/>
          <w:spacing w:val="1"/>
          <w:sz w:val="24"/>
        </w:rPr>
        <w:t>…………..</w:t>
      </w:r>
      <w:r w:rsidRPr="0047235D">
        <w:rPr>
          <w:color w:val="000000"/>
          <w:spacing w:val="1"/>
          <w:sz w:val="24"/>
        </w:rPr>
        <w:t>11</w:t>
      </w:r>
    </w:p>
    <w:p w:rsidR="00490455" w:rsidRPr="0047235D" w:rsidRDefault="00490455" w:rsidP="0047235D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Нефармакологические методы………………………</w:t>
      </w:r>
      <w:r>
        <w:rPr>
          <w:color w:val="000000"/>
          <w:spacing w:val="1"/>
          <w:sz w:val="24"/>
        </w:rPr>
        <w:t>.</w:t>
      </w:r>
      <w:r w:rsidRPr="0047235D">
        <w:rPr>
          <w:color w:val="000000"/>
          <w:spacing w:val="1"/>
          <w:sz w:val="24"/>
        </w:rPr>
        <w:t>12</w:t>
      </w:r>
    </w:p>
    <w:p w:rsidR="00490455" w:rsidRPr="0047235D" w:rsidRDefault="00490455" w:rsidP="0047235D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Медикаментозное лечение ……………………………</w:t>
      </w:r>
      <w:r>
        <w:rPr>
          <w:color w:val="000000"/>
          <w:spacing w:val="1"/>
          <w:sz w:val="24"/>
        </w:rPr>
        <w:t>.</w:t>
      </w:r>
      <w:r w:rsidRPr="0047235D">
        <w:rPr>
          <w:color w:val="000000"/>
          <w:spacing w:val="1"/>
          <w:sz w:val="24"/>
        </w:rPr>
        <w:t>14</w:t>
      </w:r>
    </w:p>
    <w:p w:rsidR="00490455" w:rsidRPr="0047235D" w:rsidRDefault="00490455" w:rsidP="0047235D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Хирургическое лечение ………………………………</w:t>
      </w:r>
      <w:r>
        <w:rPr>
          <w:color w:val="000000"/>
          <w:spacing w:val="1"/>
          <w:sz w:val="24"/>
        </w:rPr>
        <w:t>…..</w:t>
      </w:r>
      <w:r w:rsidRPr="0047235D">
        <w:rPr>
          <w:color w:val="000000"/>
          <w:spacing w:val="1"/>
          <w:sz w:val="24"/>
        </w:rPr>
        <w:t>17</w:t>
      </w:r>
    </w:p>
    <w:p w:rsidR="00490455" w:rsidRPr="0047235D" w:rsidRDefault="00490455" w:rsidP="0047235D">
      <w:pPr>
        <w:pStyle w:val="ListParagraph"/>
        <w:numPr>
          <w:ilvl w:val="1"/>
          <w:numId w:val="23"/>
        </w:numPr>
        <w:rPr>
          <w:color w:val="000000"/>
          <w:spacing w:val="1"/>
          <w:sz w:val="24"/>
        </w:rPr>
      </w:pPr>
      <w:r w:rsidRPr="0047235D">
        <w:rPr>
          <w:color w:val="000000"/>
          <w:spacing w:val="1"/>
          <w:sz w:val="24"/>
        </w:rPr>
        <w:t>Алгоритм ведения больных ОА ……………………….18</w:t>
      </w:r>
    </w:p>
    <w:p w:rsidR="00490455" w:rsidRPr="0047235D" w:rsidRDefault="00490455">
      <w:pPr>
        <w:rPr>
          <w:color w:val="000000"/>
          <w:spacing w:val="1"/>
          <w:sz w:val="24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>
      <w:pPr>
        <w:rPr>
          <w:rFonts w:ascii="Times New Roman" w:hAnsi="Times New Roman"/>
          <w:sz w:val="32"/>
        </w:rPr>
      </w:pPr>
    </w:p>
    <w:p w:rsidR="00490455" w:rsidRDefault="00490455" w:rsidP="00C05874">
      <w:pPr>
        <w:pStyle w:val="ListParagraph"/>
        <w:numPr>
          <w:ilvl w:val="0"/>
          <w:numId w:val="11"/>
        </w:numPr>
        <w:rPr>
          <w:b/>
          <w:color w:val="000000"/>
          <w:spacing w:val="1"/>
          <w:sz w:val="32"/>
        </w:rPr>
      </w:pPr>
      <w:r w:rsidRPr="00C05874">
        <w:rPr>
          <w:b/>
          <w:color w:val="000000"/>
          <w:spacing w:val="1"/>
          <w:sz w:val="32"/>
        </w:rPr>
        <w:t xml:space="preserve">Методология </w:t>
      </w:r>
    </w:p>
    <w:p w:rsidR="00490455" w:rsidRDefault="00490455" w:rsidP="00C05874">
      <w:pPr>
        <w:rPr>
          <w:b/>
          <w:color w:val="000000"/>
          <w:spacing w:val="1"/>
          <w:sz w:val="24"/>
        </w:rPr>
      </w:pPr>
      <w:r w:rsidRPr="00C05874">
        <w:rPr>
          <w:b/>
          <w:color w:val="000000"/>
          <w:spacing w:val="1"/>
          <w:sz w:val="24"/>
        </w:rPr>
        <w:t>Методы</w:t>
      </w:r>
      <w:r>
        <w:rPr>
          <w:b/>
          <w:color w:val="000000"/>
          <w:spacing w:val="1"/>
          <w:sz w:val="24"/>
        </w:rPr>
        <w:t>, использованные для сбора</w:t>
      </w:r>
      <w:r w:rsidRPr="00C05874">
        <w:rPr>
          <w:b/>
          <w:color w:val="000000"/>
          <w:spacing w:val="1"/>
          <w:sz w:val="24"/>
        </w:rPr>
        <w:t>/</w:t>
      </w:r>
      <w:r>
        <w:rPr>
          <w:b/>
          <w:color w:val="000000"/>
          <w:spacing w:val="1"/>
          <w:sz w:val="24"/>
        </w:rPr>
        <w:t>селекции доказательств:</w:t>
      </w:r>
    </w:p>
    <w:p w:rsidR="00490455" w:rsidRDefault="00490455" w:rsidP="00C05874">
      <w:pPr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п</w:t>
      </w:r>
      <w:r w:rsidRPr="00C05874">
        <w:rPr>
          <w:color w:val="000000"/>
          <w:spacing w:val="1"/>
          <w:sz w:val="24"/>
        </w:rPr>
        <w:t xml:space="preserve">оиск </w:t>
      </w:r>
      <w:r>
        <w:rPr>
          <w:color w:val="000000"/>
          <w:spacing w:val="1"/>
          <w:sz w:val="24"/>
        </w:rPr>
        <w:t xml:space="preserve">в электронных базах данных </w:t>
      </w:r>
    </w:p>
    <w:p w:rsidR="00490455" w:rsidRDefault="00490455" w:rsidP="00C05874">
      <w:pPr>
        <w:rPr>
          <w:b/>
          <w:color w:val="000000"/>
          <w:spacing w:val="1"/>
          <w:sz w:val="24"/>
        </w:rPr>
      </w:pPr>
      <w:r w:rsidRPr="00C05874">
        <w:rPr>
          <w:b/>
          <w:color w:val="000000"/>
          <w:spacing w:val="1"/>
          <w:sz w:val="24"/>
        </w:rPr>
        <w:t xml:space="preserve">Описание методов, использованных </w:t>
      </w:r>
      <w:r>
        <w:rPr>
          <w:b/>
          <w:color w:val="000000"/>
          <w:spacing w:val="1"/>
          <w:sz w:val="24"/>
        </w:rPr>
        <w:t>для сбора</w:t>
      </w:r>
      <w:r w:rsidRPr="00C05874">
        <w:rPr>
          <w:b/>
          <w:color w:val="000000"/>
          <w:spacing w:val="1"/>
          <w:sz w:val="24"/>
        </w:rPr>
        <w:t>/</w:t>
      </w:r>
      <w:r>
        <w:rPr>
          <w:b/>
          <w:color w:val="000000"/>
          <w:spacing w:val="1"/>
          <w:sz w:val="24"/>
        </w:rPr>
        <w:t>селекции доказательств:</w:t>
      </w:r>
    </w:p>
    <w:p w:rsidR="00490455" w:rsidRDefault="00490455" w:rsidP="00893C64">
      <w:r w:rsidRPr="00C05874">
        <w:rPr>
          <w:color w:val="000000"/>
          <w:spacing w:val="1"/>
          <w:sz w:val="24"/>
        </w:rPr>
        <w:t>доказательной базой</w:t>
      </w:r>
      <w:r>
        <w:rPr>
          <w:color w:val="000000"/>
          <w:spacing w:val="1"/>
          <w:sz w:val="24"/>
        </w:rPr>
        <w:t xml:space="preserve"> для рекомендаций являются </w:t>
      </w:r>
      <w:r w:rsidRPr="00E1255E">
        <w:t xml:space="preserve"> систематически</w:t>
      </w:r>
      <w:r>
        <w:t>е</w:t>
      </w:r>
      <w:r w:rsidRPr="00E1255E">
        <w:t xml:space="preserve"> обзор</w:t>
      </w:r>
      <w:r>
        <w:t>ы</w:t>
      </w:r>
      <w:r w:rsidRPr="00E1255E">
        <w:t xml:space="preserve"> в последней доступной версии </w:t>
      </w:r>
      <w:r w:rsidRPr="00E1255E">
        <w:rPr>
          <w:lang w:val="en-US"/>
        </w:rPr>
        <w:t>The</w:t>
      </w:r>
      <w:r w:rsidRPr="00E1255E">
        <w:t xml:space="preserve"> </w:t>
      </w:r>
      <w:r w:rsidRPr="00E1255E">
        <w:rPr>
          <w:lang w:val="en-US"/>
        </w:rPr>
        <w:t>Cochrane</w:t>
      </w:r>
      <w:r w:rsidRPr="00E1255E">
        <w:t xml:space="preserve"> </w:t>
      </w:r>
      <w:r w:rsidRPr="00E1255E">
        <w:rPr>
          <w:lang w:val="en-US"/>
        </w:rPr>
        <w:t>Library</w:t>
      </w:r>
      <w:r>
        <w:t xml:space="preserve">, базы данных </w:t>
      </w:r>
      <w:r w:rsidRPr="00E1255E">
        <w:rPr>
          <w:lang w:val="en-US"/>
        </w:rPr>
        <w:t>Medline</w:t>
      </w:r>
      <w:r>
        <w:t xml:space="preserve"> (</w:t>
      </w:r>
      <w:r w:rsidRPr="00E1255E">
        <w:t>систематически</w:t>
      </w:r>
      <w:r>
        <w:t>е</w:t>
      </w:r>
      <w:r w:rsidRPr="00E1255E">
        <w:t xml:space="preserve"> обзор</w:t>
      </w:r>
      <w:r>
        <w:t>ы</w:t>
      </w:r>
      <w:r w:rsidRPr="00E1255E">
        <w:t xml:space="preserve"> (мета-анализ</w:t>
      </w:r>
      <w:r>
        <w:t>ы</w:t>
      </w:r>
      <w:r w:rsidRPr="00E1255E">
        <w:t>)</w:t>
      </w:r>
      <w:r>
        <w:t xml:space="preserve">, </w:t>
      </w:r>
      <w:r w:rsidRPr="00E1255E">
        <w:t xml:space="preserve"> рандомизированны</w:t>
      </w:r>
      <w:r>
        <w:t>е</w:t>
      </w:r>
      <w:r w:rsidRPr="00E1255E">
        <w:t xml:space="preserve"> клинически</w:t>
      </w:r>
      <w:r>
        <w:t>е</w:t>
      </w:r>
      <w:r w:rsidRPr="00E1255E">
        <w:t xml:space="preserve"> испытани</w:t>
      </w:r>
      <w:r>
        <w:t xml:space="preserve">я, </w:t>
      </w:r>
      <w:r w:rsidRPr="00E1255E">
        <w:t xml:space="preserve"> когортны</w:t>
      </w:r>
      <w:r>
        <w:t>е</w:t>
      </w:r>
      <w:r w:rsidRPr="00E1255E">
        <w:t xml:space="preserve"> исследовани</w:t>
      </w:r>
      <w:r>
        <w:t>я</w:t>
      </w:r>
      <w:r w:rsidRPr="00E1255E">
        <w:t xml:space="preserve"> или исследовани</w:t>
      </w:r>
      <w:r>
        <w:t>я</w:t>
      </w:r>
      <w:r w:rsidRPr="00E1255E">
        <w:t xml:space="preserve"> случай-контроль</w:t>
      </w:r>
      <w:r>
        <w:t xml:space="preserve">, </w:t>
      </w:r>
      <w:r w:rsidRPr="00E1255E">
        <w:t>стат</w:t>
      </w:r>
      <w:r>
        <w:t>ьи</w:t>
      </w:r>
      <w:r w:rsidRPr="00E1255E">
        <w:t xml:space="preserve"> обзорного характера.</w:t>
      </w:r>
      <w:r>
        <w:t xml:space="preserve"> Глубина поиска 10 лет.</w:t>
      </w:r>
    </w:p>
    <w:p w:rsidR="00490455" w:rsidRDefault="00490455" w:rsidP="00893C64">
      <w:pPr>
        <w:rPr>
          <w:b/>
          <w:color w:val="000000"/>
          <w:spacing w:val="1"/>
          <w:sz w:val="24"/>
        </w:rPr>
      </w:pPr>
      <w:r w:rsidRPr="00893C64">
        <w:rPr>
          <w:b/>
          <w:color w:val="000000"/>
          <w:spacing w:val="1"/>
          <w:sz w:val="24"/>
        </w:rPr>
        <w:t>Методы, использованные для оценки качества и силы доказательств</w:t>
      </w:r>
    </w:p>
    <w:p w:rsidR="00490455" w:rsidRDefault="00490455" w:rsidP="002B4E23">
      <w:pPr>
        <w:pStyle w:val="ListParagraph"/>
        <w:numPr>
          <w:ilvl w:val="0"/>
          <w:numId w:val="16"/>
        </w:numPr>
      </w:pPr>
      <w:r w:rsidRPr="002B4E23">
        <w:t>Конценсус</w:t>
      </w:r>
      <w:r>
        <w:t xml:space="preserve"> экспертов</w:t>
      </w:r>
    </w:p>
    <w:p w:rsidR="00490455" w:rsidRPr="002B4E23" w:rsidRDefault="00490455" w:rsidP="002B4E23">
      <w:pPr>
        <w:pStyle w:val="ListParagraph"/>
        <w:numPr>
          <w:ilvl w:val="0"/>
          <w:numId w:val="16"/>
        </w:numPr>
      </w:pPr>
      <w:r>
        <w:t>Оценка значимости в соответствии с рейтинговой схемой</w:t>
      </w:r>
    </w:p>
    <w:p w:rsidR="00490455" w:rsidRPr="00E1255E" w:rsidRDefault="00490455" w:rsidP="00893C64">
      <w:pPr>
        <w:ind w:firstLine="708"/>
        <w:jc w:val="center"/>
        <w:rPr>
          <w:b/>
        </w:rPr>
      </w:pPr>
      <w:r w:rsidRPr="00E1255E">
        <w:rPr>
          <w:b/>
        </w:rPr>
        <w:t>Уровни доказательности, принятые при разработке данных рекомендаций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"/>
        <w:gridCol w:w="9061"/>
      </w:tblGrid>
      <w:tr w:rsidR="00490455" w:rsidRPr="00AF13A4" w:rsidTr="00AF13A4">
        <w:tc>
          <w:tcPr>
            <w:tcW w:w="510" w:type="dxa"/>
          </w:tcPr>
          <w:p w:rsidR="00490455" w:rsidRPr="00AF13A4" w:rsidRDefault="00490455" w:rsidP="00AF13A4">
            <w:pPr>
              <w:spacing w:after="0" w:line="240" w:lineRule="auto"/>
              <w:jc w:val="both"/>
              <w:rPr>
                <w:lang w:val="en-US"/>
              </w:rPr>
            </w:pPr>
            <w:r w:rsidRPr="00AF13A4">
              <w:rPr>
                <w:lang w:val="en-US"/>
              </w:rPr>
              <w:t>A</w:t>
            </w:r>
          </w:p>
        </w:tc>
        <w:tc>
          <w:tcPr>
            <w:tcW w:w="9061" w:type="dxa"/>
          </w:tcPr>
          <w:p w:rsidR="00490455" w:rsidRPr="00AF13A4" w:rsidRDefault="00490455" w:rsidP="00AF13A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AF13A4">
              <w:t>высококачественный мета-анализ, систематический обзор РКИ или крупное РКИ с очень низкой вероятностью систематической ошибки, результаты которого могут быть распространены на соответствующую российскую популяцию.</w:t>
            </w:r>
          </w:p>
        </w:tc>
      </w:tr>
      <w:tr w:rsidR="00490455" w:rsidRPr="00AF13A4" w:rsidTr="00AF13A4">
        <w:tc>
          <w:tcPr>
            <w:tcW w:w="510" w:type="dxa"/>
          </w:tcPr>
          <w:p w:rsidR="00490455" w:rsidRPr="00AF13A4" w:rsidRDefault="00490455" w:rsidP="00AF13A4">
            <w:pPr>
              <w:spacing w:after="0" w:line="240" w:lineRule="auto"/>
              <w:jc w:val="both"/>
              <w:rPr>
                <w:lang w:val="en-US"/>
              </w:rPr>
            </w:pPr>
            <w:r w:rsidRPr="00AF13A4">
              <w:rPr>
                <w:lang w:val="en-US"/>
              </w:rPr>
              <w:t>B</w:t>
            </w:r>
          </w:p>
        </w:tc>
        <w:tc>
          <w:tcPr>
            <w:tcW w:w="9061" w:type="dxa"/>
          </w:tcPr>
          <w:p w:rsidR="00490455" w:rsidRPr="00AF13A4" w:rsidRDefault="00490455" w:rsidP="00AF13A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AF13A4">
              <w:t>высококачественный (++) обзор или систематический обзор когортных исследований или исследований случай-контроль или</w:t>
            </w:r>
          </w:p>
          <w:p w:rsidR="00490455" w:rsidRPr="00AF13A4" w:rsidRDefault="00490455" w:rsidP="00AF13A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AF13A4">
              <w:t>высококачественное (++) когортное исследование или исследование случай контроль с очень низким уровнем систематической ошибки или</w:t>
            </w:r>
          </w:p>
          <w:p w:rsidR="00490455" w:rsidRPr="00AF13A4" w:rsidRDefault="00490455" w:rsidP="00AF13A4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AF13A4">
              <w:t>РКИ с невысоким (+) риском систематической ошибки, результаты которого могут быть распространены на соответствующую российскую популяцию.</w:t>
            </w:r>
          </w:p>
        </w:tc>
      </w:tr>
      <w:tr w:rsidR="00490455" w:rsidRPr="00AF13A4" w:rsidTr="00AF13A4">
        <w:tc>
          <w:tcPr>
            <w:tcW w:w="510" w:type="dxa"/>
          </w:tcPr>
          <w:p w:rsidR="00490455" w:rsidRPr="00AF13A4" w:rsidRDefault="00490455" w:rsidP="00AF13A4">
            <w:pPr>
              <w:spacing w:after="0" w:line="240" w:lineRule="auto"/>
              <w:jc w:val="both"/>
              <w:rPr>
                <w:lang w:val="en-US"/>
              </w:rPr>
            </w:pPr>
            <w:r w:rsidRPr="00AF13A4">
              <w:rPr>
                <w:lang w:val="en-US"/>
              </w:rPr>
              <w:t>C</w:t>
            </w:r>
          </w:p>
        </w:tc>
        <w:tc>
          <w:tcPr>
            <w:tcW w:w="9061" w:type="dxa"/>
          </w:tcPr>
          <w:p w:rsidR="00490455" w:rsidRPr="00AF13A4" w:rsidRDefault="00490455" w:rsidP="00AF13A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AF13A4">
              <w:t>когортное исследование или исследование случай контроль или контролируемое исследование без рандомизации с невысоким уровнем систематической ошибки (+), результаты которого могут быть распространены на соответствующую российскую популяцию или</w:t>
            </w:r>
          </w:p>
          <w:p w:rsidR="00490455" w:rsidRPr="00AF13A4" w:rsidRDefault="00490455" w:rsidP="00AF13A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AF13A4">
              <w:t>РКИ с очень низким или невысоким (+) риском систематической ошибки, результаты которого не могут быть непосредственно распространены на соответствующую российскую популяцию.</w:t>
            </w:r>
          </w:p>
        </w:tc>
      </w:tr>
      <w:tr w:rsidR="00490455" w:rsidRPr="00AF13A4" w:rsidTr="00AF13A4">
        <w:tc>
          <w:tcPr>
            <w:tcW w:w="510" w:type="dxa"/>
          </w:tcPr>
          <w:p w:rsidR="00490455" w:rsidRPr="00AF13A4" w:rsidRDefault="00490455" w:rsidP="00AF13A4">
            <w:pPr>
              <w:spacing w:after="0" w:line="240" w:lineRule="auto"/>
              <w:jc w:val="both"/>
              <w:rPr>
                <w:lang w:val="en-US"/>
              </w:rPr>
            </w:pPr>
            <w:r w:rsidRPr="00AF13A4">
              <w:rPr>
                <w:lang w:val="en-US"/>
              </w:rPr>
              <w:t>D</w:t>
            </w:r>
          </w:p>
        </w:tc>
        <w:tc>
          <w:tcPr>
            <w:tcW w:w="9061" w:type="dxa"/>
          </w:tcPr>
          <w:p w:rsidR="00490455" w:rsidRPr="00AF13A4" w:rsidRDefault="00490455" w:rsidP="00AF13A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AF13A4">
              <w:t>описание серии случаев или</w:t>
            </w:r>
          </w:p>
          <w:p w:rsidR="00490455" w:rsidRPr="00AF13A4" w:rsidRDefault="00490455" w:rsidP="00AF13A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AF13A4">
              <w:t>неконтролируемое исследование или</w:t>
            </w:r>
          </w:p>
          <w:p w:rsidR="00490455" w:rsidRPr="00AF13A4" w:rsidRDefault="00490455" w:rsidP="00AF13A4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AF13A4">
              <w:t>мнение экспертов</w:t>
            </w:r>
          </w:p>
        </w:tc>
      </w:tr>
    </w:tbl>
    <w:p w:rsidR="00490455" w:rsidRPr="00E1255E" w:rsidRDefault="00490455" w:rsidP="00893C64"/>
    <w:p w:rsidR="00490455" w:rsidRPr="00877788" w:rsidRDefault="00490455" w:rsidP="00C05874">
      <w:pPr>
        <w:rPr>
          <w:b/>
          <w:color w:val="000000"/>
          <w:spacing w:val="1"/>
          <w:sz w:val="24"/>
        </w:rPr>
      </w:pPr>
      <w:r>
        <w:rPr>
          <w:b/>
          <w:color w:val="000000"/>
          <w:spacing w:val="1"/>
          <w:sz w:val="24"/>
        </w:rPr>
        <w:t>Индикаторы доброкачественной практики (</w:t>
      </w:r>
      <w:r>
        <w:rPr>
          <w:b/>
          <w:color w:val="000000"/>
          <w:spacing w:val="1"/>
          <w:sz w:val="24"/>
          <w:lang w:val="en-US"/>
        </w:rPr>
        <w:t>Good</w:t>
      </w:r>
      <w:r w:rsidRPr="002B4E23"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1"/>
          <w:sz w:val="24"/>
          <w:lang w:val="en-US"/>
        </w:rPr>
        <w:t>Practice</w:t>
      </w:r>
      <w:r w:rsidRPr="002B4E23"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1"/>
          <w:sz w:val="24"/>
          <w:lang w:val="en-US"/>
        </w:rPr>
        <w:t>Points</w:t>
      </w:r>
      <w:r w:rsidRPr="002B4E23"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1"/>
          <w:sz w:val="24"/>
        </w:rPr>
        <w:t>–</w:t>
      </w:r>
      <w:r w:rsidRPr="002B4E23"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1"/>
          <w:sz w:val="24"/>
          <w:lang w:val="en-US"/>
        </w:rPr>
        <w:t>GPPs</w:t>
      </w:r>
      <w:r w:rsidRPr="002B4E23">
        <w:rPr>
          <w:b/>
          <w:color w:val="000000"/>
          <w:spacing w:val="1"/>
          <w:sz w:val="24"/>
        </w:rPr>
        <w:t>)</w:t>
      </w:r>
    </w:p>
    <w:p w:rsidR="00490455" w:rsidRDefault="00490455" w:rsidP="00C05874">
      <w:pPr>
        <w:rPr>
          <w:color w:val="000000"/>
          <w:spacing w:val="1"/>
          <w:sz w:val="24"/>
        </w:rPr>
      </w:pPr>
      <w:r w:rsidRPr="002B4E23">
        <w:rPr>
          <w:color w:val="000000"/>
          <w:spacing w:val="1"/>
          <w:sz w:val="24"/>
        </w:rPr>
        <w:t>Р</w:t>
      </w:r>
      <w:r>
        <w:rPr>
          <w:color w:val="000000"/>
          <w:spacing w:val="1"/>
          <w:sz w:val="24"/>
        </w:rPr>
        <w:t>екомендуемая доброкачественная практика базируется на клиническом опыте членов рабочей группы по разработке рекомендаций</w:t>
      </w:r>
    </w:p>
    <w:p w:rsidR="00490455" w:rsidRPr="002B4E23" w:rsidRDefault="00490455" w:rsidP="00C05874">
      <w:pPr>
        <w:rPr>
          <w:b/>
          <w:color w:val="000000"/>
          <w:spacing w:val="1"/>
          <w:sz w:val="24"/>
        </w:rPr>
      </w:pPr>
      <w:r w:rsidRPr="002B4E23">
        <w:rPr>
          <w:b/>
          <w:color w:val="000000"/>
          <w:spacing w:val="1"/>
          <w:sz w:val="24"/>
        </w:rPr>
        <w:t>Экономический анализ:</w:t>
      </w:r>
    </w:p>
    <w:p w:rsidR="00490455" w:rsidRDefault="00490455" w:rsidP="00C05874">
      <w:pPr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Экономический анализ не проводился и публикации по фармакоэкономике не анализировались</w:t>
      </w:r>
    </w:p>
    <w:p w:rsidR="00490455" w:rsidRDefault="00490455" w:rsidP="00C05874">
      <w:pPr>
        <w:rPr>
          <w:color w:val="000000"/>
          <w:spacing w:val="1"/>
          <w:sz w:val="24"/>
        </w:rPr>
      </w:pPr>
      <w:r w:rsidRPr="00166A1D">
        <w:rPr>
          <w:b/>
          <w:color w:val="000000"/>
          <w:spacing w:val="1"/>
          <w:sz w:val="24"/>
        </w:rPr>
        <w:t>Метод валидизации рекомендаций</w:t>
      </w:r>
      <w:r>
        <w:rPr>
          <w:color w:val="000000"/>
          <w:spacing w:val="1"/>
          <w:sz w:val="24"/>
        </w:rPr>
        <w:t>:</w:t>
      </w:r>
    </w:p>
    <w:p w:rsidR="00490455" w:rsidRDefault="00490455" w:rsidP="00166A1D">
      <w:pPr>
        <w:pStyle w:val="ListParagraph"/>
        <w:numPr>
          <w:ilvl w:val="0"/>
          <w:numId w:val="17"/>
        </w:numPr>
        <w:rPr>
          <w:color w:val="000000"/>
          <w:spacing w:val="1"/>
          <w:sz w:val="24"/>
        </w:rPr>
      </w:pPr>
      <w:r w:rsidRPr="00166A1D">
        <w:rPr>
          <w:color w:val="000000"/>
          <w:spacing w:val="1"/>
          <w:sz w:val="24"/>
        </w:rPr>
        <w:t>Внешняя экспертная оценка</w:t>
      </w:r>
    </w:p>
    <w:p w:rsidR="00490455" w:rsidRDefault="00490455" w:rsidP="00166A1D">
      <w:pPr>
        <w:pStyle w:val="ListParagraph"/>
        <w:numPr>
          <w:ilvl w:val="0"/>
          <w:numId w:val="17"/>
        </w:numPr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Внутренняя экспертная оценка</w:t>
      </w:r>
    </w:p>
    <w:p w:rsidR="00490455" w:rsidRDefault="00490455" w:rsidP="00166A1D">
      <w:pPr>
        <w:pStyle w:val="ListParagraph"/>
        <w:rPr>
          <w:color w:val="000000"/>
          <w:spacing w:val="1"/>
          <w:sz w:val="24"/>
        </w:rPr>
      </w:pPr>
    </w:p>
    <w:p w:rsidR="00490455" w:rsidRPr="00166A1D" w:rsidRDefault="00490455" w:rsidP="00166A1D">
      <w:pPr>
        <w:pStyle w:val="ListParagraph"/>
        <w:rPr>
          <w:b/>
          <w:color w:val="000000"/>
          <w:spacing w:val="1"/>
          <w:sz w:val="32"/>
        </w:rPr>
      </w:pPr>
      <w:r w:rsidRPr="00166A1D">
        <w:rPr>
          <w:b/>
          <w:color w:val="000000"/>
          <w:spacing w:val="1"/>
          <w:sz w:val="32"/>
        </w:rPr>
        <w:t>2. Определение и диагностика</w:t>
      </w:r>
    </w:p>
    <w:p w:rsidR="00490455" w:rsidRDefault="00490455" w:rsidP="00166A1D">
      <w:pPr>
        <w:pStyle w:val="Heading5"/>
        <w:ind w:left="720"/>
        <w:rPr>
          <w:rFonts w:ascii="Calibri" w:hAnsi="Calibri"/>
          <w:b/>
          <w:spacing w:val="1"/>
          <w:sz w:val="32"/>
          <w:szCs w:val="22"/>
          <w:lang w:eastAsia="en-US"/>
        </w:rPr>
      </w:pPr>
      <w:r>
        <w:rPr>
          <w:rFonts w:ascii="Calibri" w:hAnsi="Calibri"/>
          <w:b/>
          <w:spacing w:val="1"/>
          <w:sz w:val="32"/>
          <w:szCs w:val="22"/>
          <w:lang w:eastAsia="en-US"/>
        </w:rPr>
        <w:t>2.1.</w:t>
      </w:r>
      <w:r w:rsidRPr="00793EE9">
        <w:rPr>
          <w:rFonts w:ascii="Calibri" w:hAnsi="Calibri"/>
          <w:b/>
          <w:spacing w:val="1"/>
          <w:sz w:val="32"/>
          <w:szCs w:val="22"/>
          <w:lang w:eastAsia="en-US"/>
        </w:rPr>
        <w:t>Определение</w:t>
      </w:r>
    </w:p>
    <w:p w:rsidR="00490455" w:rsidRPr="00793EE9" w:rsidRDefault="00490455" w:rsidP="00793EE9">
      <w:pPr>
        <w:pStyle w:val="Heading5"/>
        <w:rPr>
          <w:rFonts w:ascii="Calibri" w:hAnsi="Calibri"/>
          <w:b/>
          <w:spacing w:val="1"/>
          <w:sz w:val="32"/>
          <w:szCs w:val="22"/>
          <w:lang w:eastAsia="en-US"/>
        </w:rPr>
      </w:pPr>
    </w:p>
    <w:p w:rsidR="00490455" w:rsidRDefault="00490455" w:rsidP="00613A9B">
      <w:pPr>
        <w:pStyle w:val="Heading5"/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  <w:r w:rsidRPr="00793EE9">
        <w:rPr>
          <w:rFonts w:ascii="Calibri" w:hAnsi="Calibri"/>
          <w:spacing w:val="1"/>
          <w:sz w:val="28"/>
          <w:szCs w:val="22"/>
          <w:lang w:eastAsia="en-US"/>
        </w:rPr>
        <w:t>ОА </w:t>
      </w:r>
      <w:r>
        <w:rPr>
          <w:rFonts w:ascii="Calibri" w:hAnsi="Calibri"/>
          <w:spacing w:val="1"/>
          <w:sz w:val="28"/>
          <w:szCs w:val="22"/>
          <w:lang w:eastAsia="en-US"/>
        </w:rPr>
        <w:t>-</w:t>
      </w:r>
      <w:r w:rsidRPr="00793EE9">
        <w:rPr>
          <w:rFonts w:ascii="Calibri" w:hAnsi="Calibri"/>
          <w:spacing w:val="1"/>
          <w:sz w:val="28"/>
          <w:szCs w:val="22"/>
          <w:lang w:eastAsia="en-US"/>
        </w:rPr>
        <w:t xml:space="preserve"> гетерогенная</w:t>
      </w:r>
      <w:r>
        <w:rPr>
          <w:rFonts w:ascii="Calibri" w:hAnsi="Calibri"/>
          <w:spacing w:val="1"/>
          <w:sz w:val="28"/>
          <w:szCs w:val="22"/>
          <w:lang w:eastAsia="en-US"/>
        </w:rPr>
        <w:fldChar w:fldCharType="begin"/>
      </w:r>
      <w:r w:rsidRPr="00793EE9">
        <w:rPr>
          <w:rFonts w:ascii="Calibri" w:hAnsi="Calibri"/>
          <w:spacing w:val="1"/>
          <w:sz w:val="28"/>
          <w:szCs w:val="22"/>
          <w:lang w:eastAsia="en-US"/>
        </w:rPr>
        <w:instrText>xe "Остеоартроз" \b</w:instrText>
      </w:r>
      <w:r>
        <w:rPr>
          <w:rFonts w:ascii="Calibri" w:hAnsi="Calibri"/>
          <w:spacing w:val="1"/>
          <w:sz w:val="28"/>
          <w:szCs w:val="22"/>
          <w:lang w:eastAsia="en-US"/>
        </w:rPr>
        <w:fldChar w:fldCharType="end"/>
      </w:r>
      <w:r w:rsidRPr="00793EE9">
        <w:rPr>
          <w:rFonts w:ascii="Calibri" w:hAnsi="Calibri"/>
          <w:spacing w:val="1"/>
          <w:sz w:val="28"/>
          <w:szCs w:val="22"/>
          <w:lang w:eastAsia="en-US"/>
        </w:rPr>
        <w:t xml:space="preserve"> группа заболеваний различной этиологии со сходными биологическими, морфологическими, клиническими проявлениями и исходом, в основе которых лежит поражение всех компонентов сустава, в первую очередь хряща, а также субхондральной кости, синовиальной оболочки, связок, капсулы, околосуставных мышц.</w:t>
      </w:r>
    </w:p>
    <w:p w:rsidR="00490455" w:rsidRPr="00793EE9" w:rsidRDefault="00490455" w:rsidP="00613A9B">
      <w:pPr>
        <w:pStyle w:val="Heading5"/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</w:p>
    <w:p w:rsidR="00490455" w:rsidRDefault="00490455" w:rsidP="00F176DC">
      <w:pPr>
        <w:pStyle w:val="Heading5"/>
        <w:rPr>
          <w:rFonts w:ascii="Calibri" w:hAnsi="Calibri"/>
          <w:spacing w:val="1"/>
          <w:sz w:val="28"/>
          <w:szCs w:val="22"/>
          <w:lang w:eastAsia="en-US"/>
        </w:rPr>
      </w:pPr>
    </w:p>
    <w:p w:rsidR="00490455" w:rsidRPr="00793EE9" w:rsidRDefault="00490455" w:rsidP="00613A9B">
      <w:pPr>
        <w:pStyle w:val="Heading5"/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  <w:r w:rsidRPr="00793EE9">
        <w:rPr>
          <w:rFonts w:ascii="Calibri" w:hAnsi="Calibri"/>
          <w:spacing w:val="1"/>
          <w:sz w:val="28"/>
          <w:szCs w:val="22"/>
          <w:lang w:eastAsia="en-US"/>
        </w:rPr>
        <w:t>МКБ-10: М15–М19 Артрозы</w:t>
      </w:r>
    </w:p>
    <w:p w:rsidR="00490455" w:rsidRPr="00793EE9" w:rsidRDefault="00490455" w:rsidP="00613A9B">
      <w:pPr>
        <w:pStyle w:val="Heading5"/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  <w:r w:rsidRPr="00793EE9">
        <w:rPr>
          <w:rFonts w:ascii="Calibri" w:hAnsi="Calibri"/>
          <w:spacing w:val="1"/>
          <w:sz w:val="28"/>
          <w:szCs w:val="22"/>
          <w:lang w:eastAsia="en-US"/>
        </w:rPr>
        <w:t>Аббревиатура: ОА </w:t>
      </w:r>
      <w:r>
        <w:rPr>
          <w:rFonts w:ascii="Calibri" w:hAnsi="Calibri"/>
          <w:spacing w:val="1"/>
          <w:sz w:val="28"/>
          <w:szCs w:val="22"/>
          <w:lang w:eastAsia="en-US"/>
        </w:rPr>
        <w:t>-</w:t>
      </w:r>
      <w:r w:rsidRPr="00793EE9">
        <w:rPr>
          <w:rFonts w:ascii="Calibri" w:hAnsi="Calibri"/>
          <w:spacing w:val="1"/>
          <w:sz w:val="28"/>
          <w:szCs w:val="22"/>
          <w:lang w:eastAsia="en-US"/>
        </w:rPr>
        <w:t xml:space="preserve"> остеоартроз</w:t>
      </w:r>
    </w:p>
    <w:p w:rsidR="00490455" w:rsidRPr="00793EE9" w:rsidRDefault="00490455" w:rsidP="00F176DC">
      <w:pPr>
        <w:pStyle w:val="Heading5"/>
        <w:rPr>
          <w:rFonts w:ascii="Calibri" w:hAnsi="Calibri"/>
          <w:spacing w:val="1"/>
          <w:sz w:val="28"/>
          <w:szCs w:val="22"/>
          <w:lang w:eastAsia="en-US"/>
        </w:rPr>
      </w:pPr>
    </w:p>
    <w:p w:rsidR="00490455" w:rsidRPr="00166A1D" w:rsidRDefault="00490455" w:rsidP="00166A1D">
      <w:pPr>
        <w:shd w:val="clear" w:color="auto" w:fill="FFFFFF"/>
        <w:spacing w:before="125"/>
        <w:ind w:left="360"/>
        <w:rPr>
          <w:b/>
          <w:color w:val="000000"/>
          <w:spacing w:val="1"/>
          <w:sz w:val="32"/>
        </w:rPr>
      </w:pPr>
      <w:r>
        <w:rPr>
          <w:b/>
          <w:color w:val="000000"/>
          <w:spacing w:val="1"/>
          <w:sz w:val="32"/>
        </w:rPr>
        <w:t>2.2.</w:t>
      </w:r>
      <w:r w:rsidRPr="00166A1D">
        <w:rPr>
          <w:b/>
          <w:color w:val="000000"/>
          <w:spacing w:val="1"/>
          <w:sz w:val="32"/>
        </w:rPr>
        <w:t xml:space="preserve">Классификация </w:t>
      </w:r>
    </w:p>
    <w:p w:rsidR="00490455" w:rsidRPr="00793EE9" w:rsidRDefault="00490455" w:rsidP="00613A9B">
      <w:pPr>
        <w:shd w:val="clear" w:color="auto" w:fill="FFFFFF"/>
        <w:spacing w:before="72"/>
        <w:ind w:left="5" w:right="5" w:firstLine="235"/>
        <w:jc w:val="both"/>
        <w:rPr>
          <w:color w:val="000000"/>
          <w:sz w:val="28"/>
        </w:rPr>
      </w:pPr>
      <w:r w:rsidRPr="00793EE9">
        <w:rPr>
          <w:color w:val="000000"/>
          <w:spacing w:val="1"/>
          <w:sz w:val="28"/>
        </w:rPr>
        <w:t>Выделяют две основные формы остеоартроза: первичный (идиопа</w:t>
      </w:r>
      <w:r w:rsidRPr="00793EE9">
        <w:rPr>
          <w:color w:val="000000"/>
          <w:spacing w:val="3"/>
          <w:sz w:val="28"/>
        </w:rPr>
        <w:t>тический) и вторичный, возникающий на фоне различных заболеваний</w:t>
      </w:r>
      <w:r w:rsidRPr="00793EE9">
        <w:rPr>
          <w:color w:val="000000"/>
          <w:sz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627"/>
      </w:tblGrid>
      <w:tr w:rsidR="00490455" w:rsidRPr="00AF13A4" w:rsidTr="00793EE9">
        <w:trPr>
          <w:trHeight w:hRule="exact" w:val="4691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55" w:rsidRPr="00AF13A4" w:rsidRDefault="00490455" w:rsidP="00CA1B5F">
            <w:pPr>
              <w:shd w:val="clear" w:color="auto" w:fill="FFFFFF"/>
              <w:spacing w:line="206" w:lineRule="exact"/>
              <w:ind w:left="10" w:right="14"/>
            </w:pPr>
            <w:r w:rsidRPr="00AF13A4">
              <w:rPr>
                <w:color w:val="000000"/>
                <w:szCs w:val="18"/>
              </w:rPr>
              <w:t xml:space="preserve">Первичный </w:t>
            </w:r>
            <w:r w:rsidRPr="00AF13A4">
              <w:rPr>
                <w:color w:val="000000"/>
                <w:spacing w:val="-2"/>
                <w:szCs w:val="18"/>
              </w:rPr>
              <w:t>(идиопатический)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/>
              <w:rPr>
                <w:color w:val="000000"/>
                <w:szCs w:val="18"/>
              </w:rPr>
            </w:pPr>
            <w:r w:rsidRPr="00AF13A4">
              <w:rPr>
                <w:color w:val="000000"/>
                <w:sz w:val="24"/>
                <w:szCs w:val="18"/>
              </w:rPr>
              <w:t>Локализованный</w:t>
            </w:r>
            <w:r w:rsidRPr="00AF13A4">
              <w:rPr>
                <w:color w:val="000000"/>
                <w:szCs w:val="18"/>
              </w:rPr>
              <w:t xml:space="preserve"> (поражение менее 3 суставов)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/>
              <w:rPr>
                <w:color w:val="000000"/>
                <w:spacing w:val="-5"/>
                <w:szCs w:val="18"/>
              </w:rPr>
            </w:pPr>
            <w:r w:rsidRPr="00AF13A4">
              <w:rPr>
                <w:color w:val="000000"/>
                <w:spacing w:val="-5"/>
                <w:szCs w:val="18"/>
              </w:rPr>
              <w:t xml:space="preserve">-  Суставы кистей 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2"/>
                <w:szCs w:val="18"/>
              </w:rPr>
            </w:pPr>
            <w:r w:rsidRPr="00AF13A4">
              <w:rPr>
                <w:color w:val="000000"/>
                <w:spacing w:val="2"/>
                <w:szCs w:val="18"/>
              </w:rPr>
              <w:t xml:space="preserve">-  Суставы стоп 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-5"/>
                <w:szCs w:val="18"/>
              </w:rPr>
            </w:pPr>
            <w:r w:rsidRPr="00AF13A4">
              <w:rPr>
                <w:color w:val="000000"/>
                <w:spacing w:val="-5"/>
                <w:szCs w:val="18"/>
              </w:rPr>
              <w:t xml:space="preserve">-  Коленные суставы 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-4"/>
                <w:szCs w:val="18"/>
              </w:rPr>
            </w:pPr>
            <w:r w:rsidRPr="00AF13A4">
              <w:rPr>
                <w:color w:val="000000"/>
                <w:spacing w:val="-4"/>
                <w:szCs w:val="18"/>
              </w:rPr>
              <w:t>-  Тазобедренные суставы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3"/>
                <w:szCs w:val="18"/>
              </w:rPr>
            </w:pPr>
            <w:r w:rsidRPr="00AF13A4">
              <w:rPr>
                <w:color w:val="000000"/>
                <w:spacing w:val="-4"/>
                <w:szCs w:val="18"/>
              </w:rPr>
              <w:t xml:space="preserve"> </w:t>
            </w:r>
            <w:r w:rsidRPr="00AF13A4">
              <w:rPr>
                <w:color w:val="000000"/>
                <w:spacing w:val="3"/>
                <w:szCs w:val="18"/>
              </w:rPr>
              <w:t xml:space="preserve">- Позвоночник 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2"/>
                <w:szCs w:val="18"/>
              </w:rPr>
            </w:pPr>
            <w:r w:rsidRPr="00AF13A4">
              <w:rPr>
                <w:color w:val="000000"/>
                <w:spacing w:val="2"/>
                <w:szCs w:val="18"/>
              </w:rPr>
              <w:t xml:space="preserve">-  Другие суставы </w:t>
            </w:r>
          </w:p>
          <w:p w:rsidR="00490455" w:rsidRPr="00AF13A4" w:rsidRDefault="00490455" w:rsidP="00613A9B">
            <w:pPr>
              <w:shd w:val="clear" w:color="auto" w:fill="FFFFFF"/>
              <w:spacing w:line="240" w:lineRule="auto"/>
              <w:ind w:left="5" w:right="701"/>
              <w:rPr>
                <w:color w:val="000000"/>
                <w:spacing w:val="-1"/>
                <w:szCs w:val="18"/>
              </w:rPr>
            </w:pPr>
            <w:r w:rsidRPr="00AF13A4">
              <w:rPr>
                <w:color w:val="000000"/>
                <w:sz w:val="24"/>
                <w:szCs w:val="18"/>
              </w:rPr>
              <w:t>Генерализованный</w:t>
            </w:r>
            <w:r w:rsidRPr="00AF13A4">
              <w:rPr>
                <w:color w:val="000000"/>
                <w:spacing w:val="-1"/>
                <w:szCs w:val="18"/>
              </w:rPr>
              <w:t xml:space="preserve"> (поражение 3 групп  суставов и более) </w:t>
            </w:r>
          </w:p>
          <w:p w:rsidR="00490455" w:rsidRPr="00AF13A4" w:rsidRDefault="00490455" w:rsidP="00613A9B">
            <w:pPr>
              <w:shd w:val="clear" w:color="auto" w:fill="FFFFFF"/>
              <w:spacing w:line="240" w:lineRule="auto"/>
              <w:ind w:left="5" w:right="701"/>
            </w:pPr>
            <w:r w:rsidRPr="00AF13A4">
              <w:rPr>
                <w:color w:val="000000"/>
                <w:spacing w:val="-8"/>
                <w:szCs w:val="18"/>
              </w:rPr>
              <w:t>-  Эрозивный</w:t>
            </w:r>
          </w:p>
        </w:tc>
      </w:tr>
      <w:tr w:rsidR="00490455" w:rsidRPr="00AF13A4" w:rsidTr="00793EE9">
        <w:trPr>
          <w:trHeight w:hRule="exact" w:val="4551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455" w:rsidRPr="00AF13A4" w:rsidRDefault="00490455" w:rsidP="00CA1B5F">
            <w:pPr>
              <w:shd w:val="clear" w:color="auto" w:fill="FFFFFF"/>
              <w:ind w:left="10"/>
            </w:pPr>
            <w:r w:rsidRPr="00AF13A4">
              <w:rPr>
                <w:color w:val="000000"/>
                <w:spacing w:val="-2"/>
                <w:szCs w:val="18"/>
              </w:rPr>
              <w:t>Вторичный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>- Посттравматический</w:t>
            </w:r>
          </w:p>
          <w:p w:rsidR="00490455" w:rsidRPr="00613A9B" w:rsidRDefault="00490455" w:rsidP="00613A9B">
            <w:pPr>
              <w:pStyle w:val="Heading8"/>
              <w:rPr>
                <w:rFonts w:ascii="Calibri" w:hAnsi="Calibri"/>
                <w:color w:val="000000"/>
                <w:spacing w:val="-8"/>
                <w:sz w:val="22"/>
                <w:szCs w:val="18"/>
              </w:rPr>
            </w:pPr>
            <w:r w:rsidRPr="00613A9B">
              <w:rPr>
                <w:rFonts w:ascii="Calibri" w:hAnsi="Calibri"/>
                <w:color w:val="000000"/>
                <w:spacing w:val="-8"/>
                <w:sz w:val="22"/>
                <w:szCs w:val="18"/>
              </w:rPr>
              <w:t xml:space="preserve"> - Врождённые, приобретённые, эндемические заболевания (болезнь Пертеса, синдром гипермобильности и др.)</w:t>
            </w:r>
          </w:p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</w:p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 xml:space="preserve">- Метаболические болезни ( охроноз, гемохроматоз, болезнь Вильсона—Коновалова, болезнь Гоше) </w:t>
            </w:r>
          </w:p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 xml:space="preserve">- Эндокринопатии ( акромегалия, гиперпаратиреоз, сахарный диабет, гипотиреоз) </w:t>
            </w:r>
          </w:p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 xml:space="preserve">- Болезнь отложения кальция (пирофосфат кальция, гидроксиапатит) </w:t>
            </w:r>
          </w:p>
          <w:p w:rsidR="00490455" w:rsidRPr="00AF13A4" w:rsidRDefault="00490455" w:rsidP="00CA1B5F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>- Невропатии (болезнь Шарко)</w:t>
            </w:r>
          </w:p>
          <w:p w:rsidR="00490455" w:rsidRPr="00AF13A4" w:rsidRDefault="00490455" w:rsidP="00793EE9">
            <w:pPr>
              <w:shd w:val="clear" w:color="auto" w:fill="FFFFFF"/>
              <w:spacing w:line="240" w:lineRule="exact"/>
              <w:ind w:left="5" w:right="120"/>
              <w:rPr>
                <w:color w:val="000000"/>
                <w:spacing w:val="-8"/>
                <w:szCs w:val="18"/>
              </w:rPr>
            </w:pPr>
            <w:r w:rsidRPr="00AF13A4">
              <w:rPr>
                <w:color w:val="000000"/>
                <w:spacing w:val="-8"/>
                <w:szCs w:val="18"/>
              </w:rPr>
              <w:t>- Другие заболевания (остеонекроз, ревматоидный артрит, болезнь Педжета и др.)</w:t>
            </w:r>
          </w:p>
        </w:tc>
      </w:tr>
    </w:tbl>
    <w:p w:rsidR="00490455" w:rsidRDefault="00490455" w:rsidP="00CA1B5F">
      <w:pPr>
        <w:shd w:val="clear" w:color="auto" w:fill="FFFFFF"/>
        <w:spacing w:before="72" w:line="216" w:lineRule="exact"/>
        <w:ind w:left="5" w:right="5" w:firstLine="235"/>
        <w:jc w:val="both"/>
      </w:pPr>
      <w:r>
        <w:br w:type="textWrapping" w:clear="all"/>
      </w:r>
    </w:p>
    <w:p w:rsidR="00490455" w:rsidRDefault="00490455" w:rsidP="00CA1B5F">
      <w:pPr>
        <w:shd w:val="clear" w:color="auto" w:fill="FFFFFF"/>
        <w:spacing w:before="72" w:line="216" w:lineRule="exact"/>
        <w:ind w:left="5" w:right="5" w:firstLine="235"/>
        <w:jc w:val="both"/>
      </w:pPr>
    </w:p>
    <w:p w:rsidR="00490455" w:rsidRPr="00166A1D" w:rsidRDefault="00490455" w:rsidP="00166A1D">
      <w:pPr>
        <w:shd w:val="clear" w:color="auto" w:fill="FFFFFF"/>
        <w:spacing w:before="72"/>
        <w:ind w:left="360" w:right="5"/>
        <w:jc w:val="both"/>
        <w:rPr>
          <w:b/>
          <w:color w:val="000000"/>
          <w:spacing w:val="1"/>
          <w:sz w:val="32"/>
        </w:rPr>
      </w:pPr>
      <w:r>
        <w:rPr>
          <w:b/>
          <w:color w:val="000000"/>
          <w:spacing w:val="1"/>
          <w:sz w:val="32"/>
        </w:rPr>
        <w:t>2.3.</w:t>
      </w:r>
      <w:r w:rsidRPr="00166A1D">
        <w:rPr>
          <w:b/>
          <w:color w:val="000000"/>
          <w:spacing w:val="1"/>
          <w:sz w:val="32"/>
        </w:rPr>
        <w:t>Диагностика</w:t>
      </w:r>
    </w:p>
    <w:p w:rsidR="00490455" w:rsidRDefault="00490455" w:rsidP="0080003E">
      <w:pPr>
        <w:shd w:val="clear" w:color="auto" w:fill="FFFFFF"/>
        <w:spacing w:before="72"/>
        <w:ind w:left="5" w:right="5" w:firstLine="235"/>
        <w:jc w:val="both"/>
        <w:rPr>
          <w:color w:val="000000"/>
          <w:spacing w:val="1"/>
          <w:sz w:val="28"/>
        </w:rPr>
      </w:pPr>
      <w:r w:rsidRPr="0080003E">
        <w:rPr>
          <w:color w:val="000000"/>
          <w:spacing w:val="1"/>
          <w:sz w:val="28"/>
        </w:rPr>
        <w:t>Диагноз</w:t>
      </w:r>
      <w:r>
        <w:rPr>
          <w:color w:val="000000"/>
          <w:spacing w:val="1"/>
          <w:sz w:val="28"/>
        </w:rPr>
        <w:t xml:space="preserve"> ОА устанавливается на основании жалоб и анамнестических данных больного, клинико-инструментального исследования и исключения других заболеваний. Важным фактором диагностики является тщательный сбор анамнеза, позволяющий выделить определенные причины (факторы риска) развития ОА.</w:t>
      </w:r>
    </w:p>
    <w:p w:rsidR="00490455" w:rsidRDefault="00490455" w:rsidP="002354B0">
      <w:pPr>
        <w:shd w:val="clear" w:color="auto" w:fill="FFFFFF"/>
        <w:spacing w:before="72"/>
        <w:ind w:left="5" w:right="5" w:firstLine="235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Факторы риска, связанные с развитием ОА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6344"/>
      </w:tblGrid>
      <w:tr w:rsidR="00490455" w:rsidRPr="00AF13A4" w:rsidTr="00AF13A4">
        <w:tc>
          <w:tcPr>
            <w:tcW w:w="3222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Факторы</w:t>
            </w: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Описание</w:t>
            </w:r>
          </w:p>
        </w:tc>
      </w:tr>
      <w:tr w:rsidR="00490455" w:rsidRPr="00AF13A4" w:rsidTr="00AF13A4">
        <w:tc>
          <w:tcPr>
            <w:tcW w:w="3222" w:type="dxa"/>
            <w:vMerge w:val="restart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Системные</w:t>
            </w: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Возраст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Пол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Раса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Гормональный статус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Генетические факторы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Минеральная плотность кости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Витамин Д</w:t>
            </w:r>
          </w:p>
        </w:tc>
      </w:tr>
      <w:tr w:rsidR="00490455" w:rsidRPr="00AF13A4" w:rsidTr="00AF13A4">
        <w:tc>
          <w:tcPr>
            <w:tcW w:w="3222" w:type="dxa"/>
            <w:vMerge w:val="restart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Локальные</w:t>
            </w: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Предшествующее повреждение сустава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Слабость мышц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Неправильная ось сустава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Гипермобильность</w:t>
            </w:r>
          </w:p>
        </w:tc>
      </w:tr>
      <w:tr w:rsidR="00490455" w:rsidRPr="00AF13A4" w:rsidTr="00AF13A4">
        <w:tc>
          <w:tcPr>
            <w:tcW w:w="3222" w:type="dxa"/>
            <w:vMerge w:val="restart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Внешние факторы</w:t>
            </w: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Ожирение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Избыточная нагрузка суставов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Спортивная физическая нагрузка</w:t>
            </w:r>
          </w:p>
        </w:tc>
      </w:tr>
      <w:tr w:rsidR="00490455" w:rsidRPr="00AF13A4" w:rsidTr="00AF13A4">
        <w:tc>
          <w:tcPr>
            <w:tcW w:w="3222" w:type="dxa"/>
            <w:vMerge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6344" w:type="dxa"/>
          </w:tcPr>
          <w:p w:rsidR="00490455" w:rsidRPr="00AF13A4" w:rsidRDefault="00490455" w:rsidP="00AF13A4">
            <w:pPr>
              <w:spacing w:before="72" w:after="0" w:line="240" w:lineRule="auto"/>
              <w:ind w:right="5"/>
              <w:jc w:val="both"/>
              <w:rPr>
                <w:color w:val="000000"/>
                <w:spacing w:val="1"/>
                <w:sz w:val="28"/>
              </w:rPr>
            </w:pPr>
            <w:r w:rsidRPr="00AF13A4">
              <w:rPr>
                <w:color w:val="000000"/>
                <w:spacing w:val="1"/>
                <w:sz w:val="28"/>
              </w:rPr>
              <w:t>Профессиональные факторы</w:t>
            </w:r>
          </w:p>
        </w:tc>
      </w:tr>
    </w:tbl>
    <w:p w:rsidR="00490455" w:rsidRPr="0080003E" w:rsidRDefault="00490455" w:rsidP="0080003E">
      <w:pPr>
        <w:shd w:val="clear" w:color="auto" w:fill="FFFFFF"/>
        <w:spacing w:before="72"/>
        <w:ind w:left="5" w:right="5" w:firstLine="235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</w:t>
      </w:r>
    </w:p>
    <w:p w:rsidR="00490455" w:rsidRPr="00613A9B" w:rsidRDefault="00490455" w:rsidP="00613A9B">
      <w:pPr>
        <w:shd w:val="clear" w:color="auto" w:fill="FFFFFF"/>
        <w:spacing w:before="120"/>
        <w:ind w:left="245"/>
        <w:rPr>
          <w:b/>
          <w:color w:val="000000"/>
          <w:spacing w:val="1"/>
          <w:sz w:val="32"/>
        </w:rPr>
      </w:pPr>
      <w:r>
        <w:rPr>
          <w:b/>
          <w:color w:val="000000"/>
          <w:spacing w:val="1"/>
          <w:sz w:val="32"/>
        </w:rPr>
        <w:t>2.4.</w:t>
      </w:r>
      <w:r w:rsidRPr="00613A9B">
        <w:rPr>
          <w:b/>
          <w:color w:val="000000"/>
          <w:spacing w:val="1"/>
          <w:sz w:val="32"/>
        </w:rPr>
        <w:t>Клиническая картина</w:t>
      </w:r>
    </w:p>
    <w:p w:rsidR="00490455" w:rsidRPr="00613A9B" w:rsidRDefault="00490455" w:rsidP="00613A9B">
      <w:pPr>
        <w:shd w:val="clear" w:color="auto" w:fill="FFFFFF"/>
        <w:spacing w:before="72"/>
        <w:ind w:firstLine="221"/>
        <w:jc w:val="both"/>
        <w:rPr>
          <w:color w:val="000000"/>
          <w:spacing w:val="1"/>
          <w:sz w:val="28"/>
        </w:rPr>
      </w:pPr>
      <w:r w:rsidRPr="00613A9B">
        <w:rPr>
          <w:color w:val="000000"/>
          <w:spacing w:val="1"/>
          <w:sz w:val="28"/>
        </w:rPr>
        <w:t>Чаще в процесс вовлекаются суставы, подвергающиеся большой на</w:t>
      </w:r>
      <w:r w:rsidRPr="00613A9B">
        <w:rPr>
          <w:color w:val="000000"/>
          <w:spacing w:val="1"/>
          <w:sz w:val="28"/>
        </w:rPr>
        <w:softHyphen/>
        <w:t>грузке (коленные, тазобедренные), мелкие суставы кистей (дистальные и проксимальные межфаланговые суставы, первый пястно-запястный сус</w:t>
      </w:r>
      <w:r w:rsidRPr="00613A9B">
        <w:rPr>
          <w:color w:val="000000"/>
          <w:spacing w:val="1"/>
          <w:sz w:val="28"/>
        </w:rPr>
        <w:softHyphen/>
        <w:t xml:space="preserve">тав) и позвоночник. Большое значение имеет поражение тазобедренных и коленных суставов, являющееся основной причиной снижения качества жизни и инвалидизации больных, страдающих </w:t>
      </w:r>
      <w:r>
        <w:rPr>
          <w:color w:val="000000"/>
          <w:spacing w:val="1"/>
          <w:sz w:val="28"/>
        </w:rPr>
        <w:t>ОА</w:t>
      </w:r>
      <w:r w:rsidRPr="00613A9B">
        <w:rPr>
          <w:color w:val="000000"/>
          <w:spacing w:val="1"/>
          <w:sz w:val="28"/>
        </w:rPr>
        <w:t>.</w:t>
      </w:r>
    </w:p>
    <w:p w:rsidR="00490455" w:rsidRPr="00613A9B" w:rsidRDefault="00490455" w:rsidP="00613A9B">
      <w:pPr>
        <w:shd w:val="clear" w:color="auto" w:fill="FFFFFF"/>
        <w:ind w:left="10" w:right="14" w:firstLine="230"/>
        <w:jc w:val="both"/>
        <w:rPr>
          <w:color w:val="000000"/>
          <w:spacing w:val="1"/>
          <w:sz w:val="28"/>
        </w:rPr>
      </w:pPr>
      <w:r w:rsidRPr="00613A9B">
        <w:rPr>
          <w:color w:val="000000"/>
          <w:spacing w:val="1"/>
          <w:sz w:val="28"/>
        </w:rPr>
        <w:t xml:space="preserve">Клиническая картина </w:t>
      </w:r>
      <w:r>
        <w:rPr>
          <w:color w:val="000000"/>
          <w:spacing w:val="1"/>
          <w:sz w:val="28"/>
        </w:rPr>
        <w:t>ОА</w:t>
      </w:r>
      <w:r w:rsidRPr="00613A9B">
        <w:rPr>
          <w:color w:val="000000"/>
          <w:spacing w:val="1"/>
          <w:sz w:val="28"/>
        </w:rPr>
        <w:t xml:space="preserve"> включает три основных симптома: боль, крепитацию и увеличение объёмов суставов.</w:t>
      </w:r>
    </w:p>
    <w:p w:rsidR="00490455" w:rsidRDefault="00490455" w:rsidP="00613A9B">
      <w:pPr>
        <w:shd w:val="clear" w:color="auto" w:fill="FFFFFF"/>
        <w:ind w:left="226" w:right="5" w:hanging="211"/>
        <w:jc w:val="both"/>
        <w:rPr>
          <w:color w:val="000000"/>
          <w:spacing w:val="1"/>
          <w:sz w:val="28"/>
        </w:rPr>
      </w:pPr>
      <w:r w:rsidRPr="00613A9B">
        <w:rPr>
          <w:color w:val="000000"/>
          <w:spacing w:val="1"/>
          <w:sz w:val="28"/>
        </w:rPr>
        <w:t xml:space="preserve">• Ведущий клинический признак </w:t>
      </w:r>
      <w:r>
        <w:rPr>
          <w:color w:val="000000"/>
          <w:spacing w:val="1"/>
          <w:sz w:val="28"/>
        </w:rPr>
        <w:t>ОА</w:t>
      </w:r>
      <w:r w:rsidRPr="00613A9B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-</w:t>
      </w:r>
      <w:r w:rsidRPr="002354B0">
        <w:rPr>
          <w:sz w:val="28"/>
        </w:rPr>
        <w:t xml:space="preserve"> </w:t>
      </w:r>
      <w:r w:rsidRPr="00205086">
        <w:rPr>
          <w:sz w:val="28"/>
        </w:rPr>
        <w:t>боль в суставах,</w:t>
      </w:r>
      <w:r>
        <w:rPr>
          <w:sz w:val="28"/>
        </w:rPr>
        <w:t xml:space="preserve"> продолжающаяся большинство дней предыдущего месяца</w:t>
      </w:r>
      <w:r w:rsidRPr="00613A9B">
        <w:rPr>
          <w:color w:val="000000"/>
          <w:spacing w:val="1"/>
          <w:sz w:val="28"/>
        </w:rPr>
        <w:t>. Причины суставных болей многочис</w:t>
      </w:r>
      <w:r w:rsidRPr="00613A9B">
        <w:rPr>
          <w:color w:val="000000"/>
          <w:spacing w:val="1"/>
          <w:sz w:val="28"/>
        </w:rPr>
        <w:softHyphen/>
        <w:t xml:space="preserve">ленны. Они не связаны с поражением собственно хряща (он лишён нервных окончаний), а определяются </w:t>
      </w:r>
      <w:r>
        <w:rPr>
          <w:color w:val="000000"/>
          <w:spacing w:val="1"/>
          <w:sz w:val="28"/>
        </w:rPr>
        <w:t>изменениями в</w:t>
      </w:r>
      <w:r w:rsidRPr="00613A9B">
        <w:rPr>
          <w:color w:val="000000"/>
          <w:spacing w:val="1"/>
          <w:sz w:val="28"/>
        </w:rPr>
        <w:t xml:space="preserve">: </w:t>
      </w:r>
    </w:p>
    <w:p w:rsidR="00490455" w:rsidRPr="00A2599C" w:rsidRDefault="00490455" w:rsidP="00A2599C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color w:val="000000"/>
          <w:spacing w:val="1"/>
          <w:sz w:val="28"/>
        </w:rPr>
      </w:pPr>
      <w:r w:rsidRPr="00A2599C">
        <w:rPr>
          <w:color w:val="000000"/>
          <w:spacing w:val="1"/>
          <w:sz w:val="28"/>
        </w:rPr>
        <w:t>субхондральной кост</w:t>
      </w:r>
      <w:r>
        <w:rPr>
          <w:color w:val="000000"/>
          <w:spacing w:val="1"/>
          <w:sz w:val="28"/>
        </w:rPr>
        <w:t>и</w:t>
      </w:r>
      <w:r w:rsidRPr="00A2599C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– усиление костной резорбции на ранних стадиях заболевания, отек костного мозга,</w:t>
      </w:r>
      <w:r w:rsidRPr="00A2599C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рост </w:t>
      </w:r>
      <w:r w:rsidRPr="00A2599C">
        <w:rPr>
          <w:color w:val="000000"/>
          <w:spacing w:val="1"/>
          <w:sz w:val="28"/>
        </w:rPr>
        <w:t>остеофит</w:t>
      </w:r>
      <w:r>
        <w:rPr>
          <w:color w:val="000000"/>
          <w:spacing w:val="1"/>
          <w:sz w:val="28"/>
        </w:rPr>
        <w:t>ов</w:t>
      </w:r>
      <w:r w:rsidRPr="00A2599C">
        <w:rPr>
          <w:color w:val="000000"/>
          <w:spacing w:val="1"/>
          <w:sz w:val="28"/>
        </w:rPr>
        <w:t>;</w:t>
      </w:r>
    </w:p>
    <w:p w:rsidR="00490455" w:rsidRPr="00E93FE9" w:rsidRDefault="00490455" w:rsidP="00E93FE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50" w:after="0"/>
        <w:ind w:right="384"/>
        <w:rPr>
          <w:color w:val="000000"/>
          <w:spacing w:val="1"/>
          <w:sz w:val="28"/>
        </w:rPr>
      </w:pPr>
      <w:r w:rsidRPr="00E93FE9">
        <w:rPr>
          <w:color w:val="000000"/>
          <w:spacing w:val="1"/>
          <w:sz w:val="28"/>
        </w:rPr>
        <w:t>синовиальной оболочк</w:t>
      </w:r>
      <w:r>
        <w:rPr>
          <w:color w:val="000000"/>
          <w:spacing w:val="1"/>
          <w:sz w:val="28"/>
        </w:rPr>
        <w:t xml:space="preserve">е, связанными с </w:t>
      </w:r>
      <w:r w:rsidRPr="00E93FE9">
        <w:rPr>
          <w:color w:val="000000"/>
          <w:spacing w:val="1"/>
          <w:sz w:val="28"/>
        </w:rPr>
        <w:t xml:space="preserve"> воспаление</w:t>
      </w:r>
      <w:r>
        <w:rPr>
          <w:color w:val="000000"/>
          <w:spacing w:val="1"/>
          <w:sz w:val="28"/>
        </w:rPr>
        <w:t>м</w:t>
      </w:r>
      <w:r w:rsidRPr="00E93FE9">
        <w:rPr>
          <w:color w:val="000000"/>
          <w:spacing w:val="1"/>
          <w:sz w:val="28"/>
        </w:rPr>
        <w:t>;</w:t>
      </w:r>
    </w:p>
    <w:p w:rsidR="00490455" w:rsidRPr="00E93FE9" w:rsidRDefault="00490455" w:rsidP="00E93FE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384"/>
        <w:rPr>
          <w:color w:val="000000"/>
          <w:spacing w:val="1"/>
          <w:sz w:val="28"/>
        </w:rPr>
      </w:pPr>
      <w:r w:rsidRPr="00E93FE9">
        <w:rPr>
          <w:color w:val="000000"/>
          <w:spacing w:val="1"/>
          <w:sz w:val="28"/>
        </w:rPr>
        <w:t>околосуставных ткан</w:t>
      </w:r>
      <w:r>
        <w:rPr>
          <w:color w:val="000000"/>
          <w:spacing w:val="1"/>
          <w:sz w:val="28"/>
        </w:rPr>
        <w:t>ях</w:t>
      </w:r>
      <w:r w:rsidRPr="00E93FE9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-</w:t>
      </w:r>
      <w:r w:rsidRPr="00E93FE9">
        <w:rPr>
          <w:color w:val="000000"/>
          <w:spacing w:val="1"/>
          <w:sz w:val="28"/>
        </w:rPr>
        <w:t xml:space="preserve"> повреждение связок, мышечный спазм, бурсит</w:t>
      </w:r>
      <w:r>
        <w:rPr>
          <w:color w:val="000000"/>
          <w:spacing w:val="1"/>
          <w:sz w:val="28"/>
        </w:rPr>
        <w:t>, растяжение капсулы сустава</w:t>
      </w:r>
      <w:r w:rsidRPr="00E93FE9">
        <w:rPr>
          <w:color w:val="000000"/>
          <w:spacing w:val="1"/>
          <w:sz w:val="28"/>
        </w:rPr>
        <w:t>;</w:t>
      </w:r>
    </w:p>
    <w:p w:rsidR="00490455" w:rsidRPr="00E93FE9" w:rsidRDefault="00490455" w:rsidP="00E93FE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rPr>
          <w:color w:val="000000"/>
          <w:spacing w:val="1"/>
          <w:sz w:val="28"/>
        </w:rPr>
      </w:pPr>
      <w:r w:rsidRPr="00E93FE9">
        <w:rPr>
          <w:color w:val="000000"/>
          <w:spacing w:val="1"/>
          <w:sz w:val="28"/>
        </w:rPr>
        <w:t>психоэмоциональн</w:t>
      </w:r>
      <w:r>
        <w:rPr>
          <w:color w:val="000000"/>
          <w:spacing w:val="1"/>
          <w:sz w:val="28"/>
        </w:rPr>
        <w:t>ой</w:t>
      </w:r>
      <w:r w:rsidRPr="00E93FE9"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>сфере</w:t>
      </w:r>
      <w:r w:rsidRPr="00E93FE9">
        <w:rPr>
          <w:color w:val="000000"/>
          <w:spacing w:val="1"/>
          <w:sz w:val="28"/>
        </w:rPr>
        <w:t xml:space="preserve"> и др.</w:t>
      </w:r>
    </w:p>
    <w:p w:rsidR="00490455" w:rsidRPr="00613A9B" w:rsidRDefault="00490455" w:rsidP="00E93FE9">
      <w:pPr>
        <w:shd w:val="clear" w:color="auto" w:fill="FFFFFF"/>
        <w:ind w:left="235" w:right="384"/>
        <w:rPr>
          <w:color w:val="000000"/>
          <w:spacing w:val="1"/>
          <w:sz w:val="28"/>
        </w:rPr>
      </w:pPr>
      <w:r w:rsidRPr="00613A9B">
        <w:rPr>
          <w:color w:val="000000"/>
          <w:spacing w:val="1"/>
          <w:sz w:val="28"/>
        </w:rPr>
        <w:t>Характер болей разнообразный, но, как правило, механический, т.е. боли усиливаются при физической активности и ослабевают в покое.</w:t>
      </w:r>
      <w:r>
        <w:rPr>
          <w:color w:val="000000"/>
          <w:spacing w:val="1"/>
          <w:sz w:val="28"/>
        </w:rPr>
        <w:t xml:space="preserve"> </w:t>
      </w:r>
      <w:r w:rsidRPr="00613A9B">
        <w:rPr>
          <w:color w:val="000000"/>
          <w:spacing w:val="1"/>
          <w:sz w:val="28"/>
        </w:rPr>
        <w:t>О наличии воспалительного компонента в происхождении болей может свидетельствовать внезапное без видимых причин их усиление, появ</w:t>
      </w:r>
      <w:r w:rsidRPr="00613A9B">
        <w:rPr>
          <w:color w:val="000000"/>
          <w:spacing w:val="1"/>
          <w:sz w:val="28"/>
        </w:rPr>
        <w:softHyphen/>
        <w:t>ление ночных болей, утренней скованности (чувство вязкости</w:t>
      </w:r>
      <w:r>
        <w:rPr>
          <w:color w:val="000000"/>
          <w:spacing w:val="1"/>
          <w:sz w:val="28"/>
        </w:rPr>
        <w:t>,</w:t>
      </w:r>
      <w:r w:rsidRPr="00613A9B">
        <w:rPr>
          <w:color w:val="000000"/>
          <w:spacing w:val="1"/>
          <w:sz w:val="28"/>
        </w:rPr>
        <w:t xml:space="preserve"> геля в поражённом суставе), припухлости сустава (признак вторичного сино-вита). Иногда интенсивность боли меняется в зависимости от погодных условий (усиливается в холодное время года и при высокой влажности) и атмосферного давления, оказывающего влияние на давление в полос</w:t>
      </w:r>
      <w:r w:rsidRPr="00613A9B">
        <w:rPr>
          <w:color w:val="000000"/>
          <w:spacing w:val="1"/>
          <w:sz w:val="28"/>
        </w:rPr>
        <w:softHyphen/>
        <w:t>ти сустава. Гонартроз и коксартроз имеют определённые клинические особенности</w:t>
      </w:r>
      <w:r>
        <w:rPr>
          <w:color w:val="000000"/>
          <w:spacing w:val="1"/>
          <w:sz w:val="28"/>
        </w:rPr>
        <w:t>:</w:t>
      </w:r>
    </w:p>
    <w:p w:rsidR="00490455" w:rsidRPr="00BF5E33" w:rsidRDefault="00490455" w:rsidP="00BF5E33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rPr>
          <w:color w:val="000000"/>
          <w:spacing w:val="1"/>
          <w:sz w:val="28"/>
        </w:rPr>
      </w:pPr>
      <w:r w:rsidRPr="00BF5E33">
        <w:rPr>
          <w:color w:val="000000"/>
          <w:spacing w:val="1"/>
          <w:sz w:val="28"/>
        </w:rPr>
        <w:t>При поражении коленного сустава боли возникают при ходьбе (осо</w:t>
      </w:r>
      <w:r w:rsidRPr="00BF5E33">
        <w:rPr>
          <w:color w:val="000000"/>
          <w:spacing w:val="1"/>
          <w:sz w:val="28"/>
        </w:rPr>
        <w:softHyphen/>
        <w:t xml:space="preserve">бенно при спуске </w:t>
      </w:r>
      <w:r>
        <w:rPr>
          <w:color w:val="000000"/>
          <w:spacing w:val="1"/>
          <w:sz w:val="28"/>
        </w:rPr>
        <w:t>по</w:t>
      </w:r>
      <w:r w:rsidRPr="00BF5E33">
        <w:rPr>
          <w:color w:val="000000"/>
          <w:spacing w:val="1"/>
          <w:sz w:val="28"/>
        </w:rPr>
        <w:t xml:space="preserve"> лестниц</w:t>
      </w:r>
      <w:r>
        <w:rPr>
          <w:color w:val="000000"/>
          <w:spacing w:val="1"/>
          <w:sz w:val="28"/>
        </w:rPr>
        <w:t>е</w:t>
      </w:r>
      <w:r w:rsidRPr="00BF5E33">
        <w:rPr>
          <w:color w:val="000000"/>
          <w:spacing w:val="1"/>
          <w:sz w:val="28"/>
        </w:rPr>
        <w:t>), локализую</w:t>
      </w:r>
      <w:r>
        <w:rPr>
          <w:color w:val="000000"/>
          <w:spacing w:val="1"/>
          <w:sz w:val="28"/>
        </w:rPr>
        <w:t>т</w:t>
      </w:r>
      <w:r w:rsidRPr="00BF5E33">
        <w:rPr>
          <w:color w:val="000000"/>
          <w:spacing w:val="1"/>
          <w:sz w:val="28"/>
        </w:rPr>
        <w:t xml:space="preserve">ся </w:t>
      </w:r>
      <w:r>
        <w:rPr>
          <w:color w:val="000000"/>
          <w:spacing w:val="1"/>
          <w:sz w:val="28"/>
        </w:rPr>
        <w:t>по</w:t>
      </w:r>
      <w:r w:rsidRPr="00BF5E33">
        <w:rPr>
          <w:color w:val="000000"/>
          <w:spacing w:val="1"/>
          <w:sz w:val="28"/>
        </w:rPr>
        <w:t xml:space="preserve"> передней и внут</w:t>
      </w:r>
      <w:r w:rsidRPr="00BF5E33">
        <w:rPr>
          <w:color w:val="000000"/>
          <w:spacing w:val="1"/>
          <w:sz w:val="28"/>
        </w:rPr>
        <w:softHyphen/>
        <w:t xml:space="preserve">ренней </w:t>
      </w:r>
      <w:r>
        <w:rPr>
          <w:color w:val="000000"/>
          <w:spacing w:val="1"/>
          <w:sz w:val="28"/>
        </w:rPr>
        <w:t>поверхностям</w:t>
      </w:r>
      <w:r w:rsidRPr="00BF5E33">
        <w:rPr>
          <w:color w:val="000000"/>
          <w:spacing w:val="1"/>
          <w:sz w:val="28"/>
        </w:rPr>
        <w:t xml:space="preserve"> коленного сустава и усиливаю</w:t>
      </w:r>
      <w:r>
        <w:rPr>
          <w:color w:val="000000"/>
          <w:spacing w:val="1"/>
          <w:sz w:val="28"/>
        </w:rPr>
        <w:t>т</w:t>
      </w:r>
      <w:r w:rsidRPr="00BF5E33">
        <w:rPr>
          <w:color w:val="000000"/>
          <w:spacing w:val="1"/>
          <w:sz w:val="28"/>
        </w:rPr>
        <w:t>ся при сгибании</w:t>
      </w:r>
      <w:r>
        <w:rPr>
          <w:color w:val="000000"/>
          <w:spacing w:val="1"/>
          <w:sz w:val="28"/>
        </w:rPr>
        <w:t>, наблюдается</w:t>
      </w:r>
      <w:r w:rsidRPr="00BF5E33">
        <w:rPr>
          <w:color w:val="000000"/>
          <w:spacing w:val="1"/>
          <w:sz w:val="28"/>
        </w:rPr>
        <w:t xml:space="preserve"> </w:t>
      </w:r>
      <w:r w:rsidRPr="00205086">
        <w:rPr>
          <w:sz w:val="28"/>
        </w:rPr>
        <w:t>слабость и атрофия четырехглавой мышцы</w:t>
      </w:r>
      <w:r>
        <w:rPr>
          <w:sz w:val="28"/>
        </w:rPr>
        <w:t>, определяется</w:t>
      </w:r>
      <w:r w:rsidRPr="00205086">
        <w:rPr>
          <w:sz w:val="28"/>
        </w:rPr>
        <w:t xml:space="preserve"> болезненность при пальпации </w:t>
      </w:r>
      <w:r>
        <w:rPr>
          <w:sz w:val="28"/>
        </w:rPr>
        <w:t>проекции</w:t>
      </w:r>
      <w:r w:rsidRPr="00205086">
        <w:rPr>
          <w:sz w:val="28"/>
        </w:rPr>
        <w:t xml:space="preserve"> </w:t>
      </w:r>
      <w:r w:rsidRPr="0029102E">
        <w:rPr>
          <w:sz w:val="28"/>
        </w:rPr>
        <w:t>суставной щели</w:t>
      </w:r>
      <w:r w:rsidRPr="00205086">
        <w:rPr>
          <w:sz w:val="28"/>
        </w:rPr>
        <w:t xml:space="preserve"> и/или периа</w:t>
      </w:r>
      <w:r>
        <w:rPr>
          <w:sz w:val="28"/>
        </w:rPr>
        <w:t xml:space="preserve">ртикулярных областей (область «гусиной лапки»). </w:t>
      </w:r>
      <w:r w:rsidRPr="00BF5E33">
        <w:rPr>
          <w:color w:val="000000"/>
          <w:spacing w:val="1"/>
          <w:sz w:val="28"/>
        </w:rPr>
        <w:t>У 30—50% больных развивается деформация коленного сустава с от</w:t>
      </w:r>
      <w:r w:rsidRPr="00BF5E33">
        <w:rPr>
          <w:color w:val="000000"/>
          <w:spacing w:val="1"/>
          <w:sz w:val="28"/>
        </w:rPr>
        <w:softHyphen/>
        <w:t>клонением его кнаружи (genu varum), нестабильность сустава.</w:t>
      </w:r>
    </w:p>
    <w:p w:rsidR="00490455" w:rsidRPr="00845D85" w:rsidRDefault="00490455" w:rsidP="00845D85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845D85">
        <w:rPr>
          <w:color w:val="000000"/>
          <w:spacing w:val="1"/>
          <w:sz w:val="28"/>
        </w:rPr>
        <w:t>При поражении тазобедренного сустава в начале заболевания боли локализуются не в области бедра, а в колене, паху, ягодице, усилива</w:t>
      </w:r>
      <w:r w:rsidRPr="00845D85">
        <w:rPr>
          <w:color w:val="000000"/>
          <w:spacing w:val="1"/>
          <w:sz w:val="28"/>
        </w:rPr>
        <w:softHyphen/>
        <w:t xml:space="preserve">ются при ходьбе, стихают в покое, определяется ограничение и болезненность при внутренней ротации сустава в согнутом положении. Наблюдается атрофия ягодичных мышц, </w:t>
      </w:r>
      <w:r w:rsidRPr="00845D85">
        <w:rPr>
          <w:sz w:val="28"/>
        </w:rPr>
        <w:t>болезненность при пальпации паховой области латеральнее места пульсации бедренной артерии</w:t>
      </w:r>
      <w:r>
        <w:rPr>
          <w:sz w:val="28"/>
        </w:rPr>
        <w:t>, укорочение ноги.</w:t>
      </w:r>
    </w:p>
    <w:p w:rsidR="00490455" w:rsidRDefault="00490455" w:rsidP="00613A9B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221" w:hanging="211"/>
        <w:rPr>
          <w:color w:val="000000"/>
          <w:spacing w:val="1"/>
          <w:sz w:val="28"/>
        </w:rPr>
      </w:pPr>
      <w:r w:rsidRPr="0080003E">
        <w:rPr>
          <w:color w:val="000000"/>
          <w:spacing w:val="1"/>
          <w:sz w:val="28"/>
        </w:rPr>
        <w:t xml:space="preserve">Крепитация </w:t>
      </w:r>
      <w:r>
        <w:rPr>
          <w:color w:val="000000"/>
          <w:spacing w:val="1"/>
          <w:sz w:val="28"/>
        </w:rPr>
        <w:t>-</w:t>
      </w:r>
      <w:r w:rsidRPr="0080003E">
        <w:rPr>
          <w:color w:val="000000"/>
          <w:spacing w:val="1"/>
          <w:sz w:val="28"/>
        </w:rPr>
        <w:t xml:space="preserve"> характерный симптом </w:t>
      </w:r>
      <w:r>
        <w:rPr>
          <w:color w:val="000000"/>
          <w:spacing w:val="1"/>
          <w:sz w:val="28"/>
        </w:rPr>
        <w:t>ОА</w:t>
      </w:r>
      <w:r w:rsidRPr="0080003E">
        <w:rPr>
          <w:color w:val="000000"/>
          <w:spacing w:val="1"/>
          <w:sz w:val="28"/>
        </w:rPr>
        <w:t xml:space="preserve">, проявляющийся хрустом, треском или скрипом в суставах при </w:t>
      </w:r>
      <w:r>
        <w:rPr>
          <w:color w:val="000000"/>
          <w:spacing w:val="1"/>
          <w:sz w:val="28"/>
        </w:rPr>
        <w:t xml:space="preserve">активном </w:t>
      </w:r>
      <w:r w:rsidRPr="0080003E">
        <w:rPr>
          <w:color w:val="000000"/>
          <w:spacing w:val="1"/>
          <w:sz w:val="28"/>
        </w:rPr>
        <w:t>движении, возника</w:t>
      </w:r>
      <w:r>
        <w:rPr>
          <w:color w:val="000000"/>
          <w:spacing w:val="1"/>
          <w:sz w:val="28"/>
        </w:rPr>
        <w:t>ет</w:t>
      </w:r>
      <w:r w:rsidRPr="0080003E">
        <w:rPr>
          <w:color w:val="000000"/>
          <w:spacing w:val="1"/>
          <w:sz w:val="28"/>
        </w:rPr>
        <w:t xml:space="preserve"> вследствие нарушения конгруэнтности суставных поверхностей, ограничения подвижности в суставе или блокады «суставной мышью» (фрагментом суставного хряща, свободно лежащего в суставной по</w:t>
      </w:r>
      <w:r w:rsidRPr="0080003E">
        <w:rPr>
          <w:color w:val="000000"/>
          <w:spacing w:val="1"/>
          <w:sz w:val="28"/>
        </w:rPr>
        <w:softHyphen/>
        <w:t>лости).</w:t>
      </w:r>
    </w:p>
    <w:p w:rsidR="00490455" w:rsidRPr="0080003E" w:rsidRDefault="00490455" w:rsidP="00A83B57">
      <w:pPr>
        <w:pStyle w:val="Heading5"/>
        <w:numPr>
          <w:ilvl w:val="0"/>
          <w:numId w:val="1"/>
        </w:numPr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  <w:r w:rsidRPr="00A83B57">
        <w:rPr>
          <w:rFonts w:ascii="Calibri" w:hAnsi="Calibri"/>
          <w:spacing w:val="1"/>
          <w:sz w:val="28"/>
          <w:szCs w:val="22"/>
          <w:lang w:eastAsia="en-US"/>
        </w:rPr>
        <w:t>Увеличение объёма сустава чаще происходит за счёт пролиферативных изменений (остеофитов), но может быть и следствием отёка около</w:t>
      </w:r>
      <w:r w:rsidRPr="00A83B57">
        <w:rPr>
          <w:rFonts w:ascii="Calibri" w:hAnsi="Calibri"/>
          <w:spacing w:val="1"/>
          <w:sz w:val="28"/>
          <w:szCs w:val="22"/>
          <w:lang w:eastAsia="en-US"/>
        </w:rPr>
        <w:softHyphen/>
        <w:t>суставных тканей. Особенно характерно образование узелков в области дистальных (узелки Гебердена) и проксимальных (узелки Бушара) меж-фаланговых суставов кистей. Выраженная припухлость и локальное повыше</w:t>
      </w:r>
      <w:r w:rsidRPr="00A83B57">
        <w:rPr>
          <w:rFonts w:ascii="Calibri" w:hAnsi="Calibri"/>
          <w:spacing w:val="1"/>
          <w:sz w:val="28"/>
          <w:szCs w:val="22"/>
          <w:lang w:eastAsia="en-US"/>
        </w:rPr>
        <w:softHyphen/>
        <w:t xml:space="preserve">ние температуры над суставами возникает редко, но может появляться при развитии вторичного синовита. </w:t>
      </w:r>
      <w:r w:rsidRPr="0080003E">
        <w:rPr>
          <w:rFonts w:ascii="Calibri" w:hAnsi="Calibri"/>
          <w:spacing w:val="1"/>
          <w:sz w:val="28"/>
          <w:szCs w:val="22"/>
          <w:lang w:eastAsia="en-US"/>
        </w:rPr>
        <w:t>Постепенно развиваются деформации конечностей (варусная деформация коленных суставов, «квадратная» кисть, узелки Гебердена и Бушара соответственно в дистальных и проксимальных межфаланговых суставах кистей).</w:t>
      </w:r>
    </w:p>
    <w:p w:rsidR="00490455" w:rsidRPr="00613A9B" w:rsidRDefault="00490455" w:rsidP="00A83B5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ind w:left="221"/>
        <w:rPr>
          <w:color w:val="000000"/>
          <w:spacing w:val="1"/>
          <w:sz w:val="28"/>
        </w:rPr>
      </w:pPr>
    </w:p>
    <w:p w:rsidR="00490455" w:rsidRPr="0080003E" w:rsidRDefault="00490455" w:rsidP="00A83B57">
      <w:pPr>
        <w:shd w:val="clear" w:color="auto" w:fill="FFFFFF"/>
        <w:ind w:firstLine="235"/>
        <w:rPr>
          <w:spacing w:val="1"/>
          <w:sz w:val="28"/>
        </w:rPr>
      </w:pPr>
      <w:r w:rsidRPr="00613A9B">
        <w:rPr>
          <w:color w:val="000000"/>
          <w:spacing w:val="1"/>
          <w:sz w:val="28"/>
        </w:rPr>
        <w:t>В отличие от воспалительных заболеваний суставов внесуставные про</w:t>
      </w:r>
      <w:r w:rsidRPr="00613A9B">
        <w:rPr>
          <w:color w:val="000000"/>
          <w:spacing w:val="1"/>
          <w:sz w:val="28"/>
        </w:rPr>
        <w:softHyphen/>
        <w:t xml:space="preserve">явления при </w:t>
      </w:r>
      <w:r>
        <w:rPr>
          <w:color w:val="000000"/>
          <w:spacing w:val="1"/>
          <w:sz w:val="28"/>
        </w:rPr>
        <w:t>ОА</w:t>
      </w:r>
      <w:r w:rsidRPr="00613A9B">
        <w:rPr>
          <w:color w:val="000000"/>
          <w:spacing w:val="1"/>
          <w:sz w:val="28"/>
        </w:rPr>
        <w:t xml:space="preserve"> не наблюдают.</w:t>
      </w:r>
    </w:p>
    <w:p w:rsidR="00490455" w:rsidRPr="000D6609" w:rsidRDefault="00490455" w:rsidP="000D6609">
      <w:pPr>
        <w:pStyle w:val="Heading4"/>
        <w:rPr>
          <w:rFonts w:ascii="Calibri" w:hAnsi="Calibri"/>
          <w:bCs w:val="0"/>
          <w:i w:val="0"/>
          <w:iCs w:val="0"/>
          <w:color w:val="000000"/>
          <w:spacing w:val="1"/>
          <w:sz w:val="32"/>
        </w:rPr>
      </w:pPr>
      <w:r>
        <w:rPr>
          <w:rFonts w:ascii="Calibri" w:hAnsi="Calibri"/>
          <w:bCs w:val="0"/>
          <w:i w:val="0"/>
          <w:iCs w:val="0"/>
          <w:color w:val="000000"/>
          <w:spacing w:val="1"/>
          <w:sz w:val="32"/>
        </w:rPr>
        <w:t xml:space="preserve">2.5. </w:t>
      </w:r>
      <w:r w:rsidRPr="000D6609">
        <w:rPr>
          <w:rFonts w:ascii="Calibri" w:hAnsi="Calibri"/>
          <w:bCs w:val="0"/>
          <w:i w:val="0"/>
          <w:iCs w:val="0"/>
          <w:color w:val="000000"/>
          <w:spacing w:val="1"/>
          <w:sz w:val="32"/>
        </w:rPr>
        <w:t>Лабораторные исследования</w:t>
      </w:r>
    </w:p>
    <w:p w:rsidR="00490455" w:rsidRPr="000D6609" w:rsidRDefault="00490455" w:rsidP="000D6609">
      <w:pPr>
        <w:pStyle w:val="Heading5"/>
        <w:spacing w:line="276" w:lineRule="auto"/>
        <w:rPr>
          <w:rFonts w:ascii="Calibri" w:hAnsi="Calibri"/>
          <w:spacing w:val="1"/>
          <w:sz w:val="28"/>
          <w:szCs w:val="22"/>
          <w:lang w:eastAsia="en-US"/>
        </w:rPr>
      </w:pPr>
      <w:r w:rsidRPr="000D6609">
        <w:rPr>
          <w:rFonts w:ascii="Calibri" w:hAnsi="Calibri"/>
          <w:spacing w:val="1"/>
          <w:sz w:val="28"/>
          <w:szCs w:val="22"/>
          <w:lang w:eastAsia="en-US"/>
        </w:rPr>
        <w:t>Патогномоничных для ОА лабораторных признаков не существует. Тем не менее, лабораторные исследования следует проводить в целях:</w:t>
      </w:r>
    </w:p>
    <w:p w:rsidR="00490455" w:rsidRPr="000D6609" w:rsidRDefault="00490455" w:rsidP="000D6609">
      <w:pPr>
        <w:pStyle w:val="Heading6"/>
        <w:numPr>
          <w:ilvl w:val="0"/>
          <w:numId w:val="5"/>
        </w:numPr>
        <w:rPr>
          <w:rFonts w:ascii="Calibri" w:hAnsi="Calibri"/>
          <w:i w:val="0"/>
          <w:iCs w:val="0"/>
          <w:color w:val="000000"/>
          <w:spacing w:val="1"/>
          <w:sz w:val="28"/>
        </w:rPr>
      </w:pPr>
      <w:r w:rsidRPr="000D6609">
        <w:rPr>
          <w:rFonts w:ascii="Calibri" w:hAnsi="Calibri"/>
          <w:i w:val="0"/>
          <w:iCs w:val="0"/>
          <w:color w:val="000000"/>
          <w:spacing w:val="1"/>
          <w:sz w:val="28"/>
        </w:rPr>
        <w:t>Дифференциального диагноза (при ОА отсутствуют воспалительные изменения в клиническом анализе крови, не обнаруживают РФ, концентрация мочевой кислоты в сыворотке крови соответствует норме).</w:t>
      </w:r>
    </w:p>
    <w:p w:rsidR="00490455" w:rsidRDefault="00490455" w:rsidP="000D6609">
      <w:pPr>
        <w:pStyle w:val="Heading6"/>
        <w:numPr>
          <w:ilvl w:val="0"/>
          <w:numId w:val="5"/>
        </w:numPr>
        <w:rPr>
          <w:rFonts w:ascii="Calibri" w:hAnsi="Calibri"/>
          <w:i w:val="0"/>
          <w:iCs w:val="0"/>
          <w:color w:val="000000"/>
          <w:spacing w:val="1"/>
          <w:sz w:val="28"/>
        </w:rPr>
      </w:pPr>
      <w:r w:rsidRPr="000D6609">
        <w:rPr>
          <w:rFonts w:ascii="Calibri" w:hAnsi="Calibri"/>
          <w:i w:val="0"/>
          <w:iCs w:val="0"/>
          <w:color w:val="000000"/>
          <w:spacing w:val="1"/>
          <w:sz w:val="28"/>
        </w:rPr>
        <w:t>Перед началом лечения (общий анализ крови и мочи, креатинин сыворотки крови, сывороточные трансаминазы) с целью выявления возможных противопоказаний для назначения ЛС.</w:t>
      </w:r>
    </w:p>
    <w:p w:rsidR="00490455" w:rsidRPr="000D6609" w:rsidRDefault="00490455" w:rsidP="000D6609"/>
    <w:p w:rsidR="00490455" w:rsidRPr="000D6609" w:rsidRDefault="00490455" w:rsidP="000D6609">
      <w:pPr>
        <w:pStyle w:val="ListParagraph"/>
        <w:numPr>
          <w:ilvl w:val="0"/>
          <w:numId w:val="5"/>
        </w:numPr>
        <w:rPr>
          <w:color w:val="000000"/>
          <w:spacing w:val="1"/>
          <w:sz w:val="28"/>
        </w:rPr>
      </w:pPr>
      <w:r w:rsidRPr="000D6609">
        <w:rPr>
          <w:color w:val="000000"/>
          <w:spacing w:val="1"/>
          <w:sz w:val="28"/>
        </w:rPr>
        <w:t>Для выявления</w:t>
      </w:r>
      <w:r w:rsidRPr="000D6609">
        <w:rPr>
          <w:b/>
          <w:sz w:val="28"/>
        </w:rPr>
        <w:t xml:space="preserve"> </w:t>
      </w:r>
      <w:r w:rsidRPr="000D6609">
        <w:rPr>
          <w:sz w:val="28"/>
        </w:rPr>
        <w:t xml:space="preserve">воспаления необходимо исследовать СОЭ и С-реактивный протеин. Умеренное повышение характерно для вторичного синовита на фоне </w:t>
      </w:r>
      <w:r>
        <w:rPr>
          <w:sz w:val="28"/>
        </w:rPr>
        <w:t>ОА</w:t>
      </w:r>
      <w:r w:rsidRPr="000D6609">
        <w:rPr>
          <w:sz w:val="28"/>
        </w:rPr>
        <w:t>. Выраженное  повышение свидетельств</w:t>
      </w:r>
      <w:r>
        <w:rPr>
          <w:sz w:val="28"/>
        </w:rPr>
        <w:t>ует</w:t>
      </w:r>
      <w:r w:rsidRPr="000D6609">
        <w:rPr>
          <w:sz w:val="28"/>
        </w:rPr>
        <w:t xml:space="preserve"> о друго</w:t>
      </w:r>
      <w:r>
        <w:rPr>
          <w:sz w:val="28"/>
        </w:rPr>
        <w:t>м</w:t>
      </w:r>
      <w:r w:rsidRPr="000D6609">
        <w:rPr>
          <w:sz w:val="28"/>
        </w:rPr>
        <w:t xml:space="preserve"> заболевани</w:t>
      </w:r>
      <w:r>
        <w:rPr>
          <w:sz w:val="28"/>
        </w:rPr>
        <w:t>и</w:t>
      </w:r>
      <w:r w:rsidRPr="000D6609">
        <w:rPr>
          <w:sz w:val="28"/>
        </w:rPr>
        <w:t>.</w:t>
      </w:r>
    </w:p>
    <w:p w:rsidR="00490455" w:rsidRPr="000D6609" w:rsidRDefault="00490455" w:rsidP="000D6609">
      <w:pPr>
        <w:pStyle w:val="Heading6"/>
        <w:numPr>
          <w:ilvl w:val="0"/>
          <w:numId w:val="5"/>
        </w:numPr>
        <w:rPr>
          <w:rFonts w:ascii="Calibri" w:hAnsi="Calibri"/>
          <w:i w:val="0"/>
          <w:iCs w:val="0"/>
          <w:color w:val="000000"/>
          <w:spacing w:val="1"/>
          <w:sz w:val="28"/>
        </w:rPr>
      </w:pPr>
      <w:r w:rsidRPr="000D6609">
        <w:rPr>
          <w:rFonts w:ascii="Calibri" w:hAnsi="Calibri"/>
          <w:i w:val="0"/>
          <w:iCs w:val="0"/>
          <w:color w:val="000000"/>
          <w:spacing w:val="1"/>
          <w:sz w:val="28"/>
        </w:rPr>
        <w:t>Исследование синовиальной жидкости следует проводить только при наличии синовита в целях дифференциального диагноза. Для ОА характерен невоспалительный характер синовиальной жидкости: прозрачная или слегка мутная, вязкая, с концентрацией лейкоцитов менее 2000/мм3.</w:t>
      </w:r>
    </w:p>
    <w:p w:rsidR="00490455" w:rsidRDefault="00490455" w:rsidP="002B3D8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06" w:lineRule="exact"/>
        <w:ind w:left="778"/>
        <w:rPr>
          <w:color w:val="000000"/>
          <w:spacing w:val="1"/>
        </w:rPr>
      </w:pPr>
    </w:p>
    <w:p w:rsidR="00490455" w:rsidRDefault="00490455" w:rsidP="002B3D8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06" w:lineRule="exact"/>
        <w:ind w:left="778"/>
        <w:rPr>
          <w:color w:val="000000"/>
          <w:spacing w:val="1"/>
        </w:rPr>
      </w:pPr>
    </w:p>
    <w:p w:rsidR="00490455" w:rsidRDefault="00490455" w:rsidP="002B3D87">
      <w:pPr>
        <w:rPr>
          <w:b/>
          <w:color w:val="000000"/>
          <w:spacing w:val="1"/>
          <w:sz w:val="32"/>
        </w:rPr>
      </w:pPr>
      <w:r>
        <w:rPr>
          <w:b/>
          <w:color w:val="000000"/>
          <w:spacing w:val="1"/>
          <w:sz w:val="32"/>
        </w:rPr>
        <w:t xml:space="preserve">2.6. </w:t>
      </w:r>
      <w:r w:rsidRPr="00C26A1B">
        <w:rPr>
          <w:b/>
          <w:color w:val="000000"/>
          <w:spacing w:val="1"/>
          <w:sz w:val="32"/>
        </w:rPr>
        <w:t>Инструментальные исследования</w:t>
      </w:r>
      <w:r w:rsidRPr="002B3D87">
        <w:rPr>
          <w:b/>
          <w:color w:val="000000"/>
          <w:spacing w:val="1"/>
          <w:sz w:val="32"/>
        </w:rPr>
        <w:t xml:space="preserve"> </w:t>
      </w:r>
    </w:p>
    <w:p w:rsidR="00490455" w:rsidRPr="002B3D87" w:rsidRDefault="00490455" w:rsidP="002B3D87">
      <w:pPr>
        <w:rPr>
          <w:sz w:val="28"/>
        </w:rPr>
      </w:pPr>
      <w:r w:rsidRPr="00C26A1B">
        <w:rPr>
          <w:color w:val="000000"/>
          <w:spacing w:val="1"/>
          <w:sz w:val="28"/>
        </w:rPr>
        <w:t>Рентгенологическое исследование — наиболее достоверный метод диа</w:t>
      </w:r>
      <w:r w:rsidRPr="00C26A1B">
        <w:rPr>
          <w:color w:val="000000"/>
          <w:spacing w:val="1"/>
          <w:sz w:val="28"/>
        </w:rPr>
        <w:softHyphen/>
        <w:t xml:space="preserve">гностики </w:t>
      </w:r>
      <w:r>
        <w:rPr>
          <w:color w:val="000000"/>
          <w:spacing w:val="1"/>
          <w:sz w:val="28"/>
        </w:rPr>
        <w:t xml:space="preserve">ОА, который выявляет </w:t>
      </w:r>
      <w:r w:rsidRPr="00E95DB3">
        <w:rPr>
          <w:sz w:val="28"/>
        </w:rPr>
        <w:t>сужение суставной щели, краевые остеофиты</w:t>
      </w:r>
      <w:r w:rsidRPr="00F67E67">
        <w:rPr>
          <w:sz w:val="28"/>
        </w:rPr>
        <w:t xml:space="preserve"> </w:t>
      </w:r>
      <w:r w:rsidRPr="002B3D87">
        <w:rPr>
          <w:sz w:val="28"/>
        </w:rPr>
        <w:t>и заострение мыщелков большеберцовой кости, субхондральный склероз</w:t>
      </w:r>
      <w:r>
        <w:rPr>
          <w:sz w:val="28"/>
        </w:rPr>
        <w:t>.</w:t>
      </w:r>
      <w:r w:rsidRPr="002B3D87">
        <w:rPr>
          <w:sz w:val="28"/>
        </w:rPr>
        <w:t xml:space="preserve"> </w:t>
      </w:r>
    </w:p>
    <w:p w:rsidR="00490455" w:rsidRDefault="00490455" w:rsidP="00C26A1B">
      <w:pPr>
        <w:rPr>
          <w:sz w:val="28"/>
          <w:szCs w:val="28"/>
        </w:rPr>
      </w:pPr>
      <w:r w:rsidRPr="003C664B">
        <w:rPr>
          <w:sz w:val="28"/>
          <w:szCs w:val="28"/>
        </w:rPr>
        <w:t xml:space="preserve">При подозрении на </w:t>
      </w:r>
      <w:r>
        <w:rPr>
          <w:sz w:val="28"/>
          <w:szCs w:val="28"/>
        </w:rPr>
        <w:t xml:space="preserve">ОА </w:t>
      </w:r>
      <w:r w:rsidRPr="003C664B">
        <w:rPr>
          <w:sz w:val="28"/>
          <w:szCs w:val="28"/>
        </w:rPr>
        <w:t xml:space="preserve">коленных суставов рентгеновский снимок делается в передне-задней и боковой проекциях в положении стоя, для исследования пателло-феморального сустава </w:t>
      </w:r>
      <w:r>
        <w:rPr>
          <w:sz w:val="28"/>
          <w:szCs w:val="28"/>
        </w:rPr>
        <w:t xml:space="preserve">– снимок в </w:t>
      </w:r>
      <w:r w:rsidRPr="003C664B">
        <w:rPr>
          <w:sz w:val="28"/>
          <w:szCs w:val="28"/>
        </w:rPr>
        <w:t>боков</w:t>
      </w:r>
      <w:r>
        <w:rPr>
          <w:sz w:val="28"/>
          <w:szCs w:val="28"/>
        </w:rPr>
        <w:t>ой</w:t>
      </w:r>
      <w:r w:rsidRPr="003C664B">
        <w:rPr>
          <w:sz w:val="28"/>
          <w:szCs w:val="28"/>
        </w:rPr>
        <w:t xml:space="preserve"> проекци</w:t>
      </w:r>
      <w:r>
        <w:rPr>
          <w:sz w:val="28"/>
          <w:szCs w:val="28"/>
        </w:rPr>
        <w:t>и</w:t>
      </w:r>
      <w:r w:rsidRPr="003C664B">
        <w:rPr>
          <w:sz w:val="28"/>
          <w:szCs w:val="28"/>
        </w:rPr>
        <w:t xml:space="preserve"> при сгибании (В). </w:t>
      </w:r>
    </w:p>
    <w:p w:rsidR="00490455" w:rsidRDefault="00490455" w:rsidP="002D7F5B">
      <w:pPr>
        <w:rPr>
          <w:sz w:val="28"/>
          <w:szCs w:val="28"/>
        </w:rPr>
      </w:pPr>
      <w:r w:rsidRPr="002D7F5B">
        <w:rPr>
          <w:sz w:val="28"/>
          <w:szCs w:val="28"/>
        </w:rPr>
        <w:t xml:space="preserve">При подозрении на ОА тазобедренного сустава необходимо проводить рентгенологическое исследование </w:t>
      </w:r>
      <w:r>
        <w:rPr>
          <w:sz w:val="28"/>
          <w:szCs w:val="28"/>
        </w:rPr>
        <w:t>к</w:t>
      </w:r>
      <w:r w:rsidRPr="002D7F5B">
        <w:rPr>
          <w:sz w:val="28"/>
          <w:szCs w:val="28"/>
        </w:rPr>
        <w:t xml:space="preserve">остей таза  с захватом обоих тазобедренных суставов (уровень С). </w:t>
      </w:r>
    </w:p>
    <w:p w:rsidR="00490455" w:rsidRPr="00E95DB3" w:rsidRDefault="00490455" w:rsidP="000210CE">
      <w:pPr>
        <w:jc w:val="center"/>
        <w:rPr>
          <w:b/>
          <w:sz w:val="28"/>
        </w:rPr>
      </w:pPr>
      <w:r w:rsidRPr="00E95DB3">
        <w:rPr>
          <w:b/>
          <w:sz w:val="28"/>
        </w:rPr>
        <w:t>Классификация рентгенологических изменений при остеоартрите</w:t>
      </w:r>
    </w:p>
    <w:p w:rsidR="00490455" w:rsidRPr="00E95DB3" w:rsidRDefault="00490455" w:rsidP="000210CE">
      <w:pPr>
        <w:jc w:val="center"/>
        <w:rPr>
          <w:b/>
          <w:sz w:val="28"/>
        </w:rPr>
      </w:pPr>
      <w:r w:rsidRPr="00E95DB3">
        <w:rPr>
          <w:b/>
          <w:sz w:val="28"/>
        </w:rPr>
        <w:t>Келлгрена и Лоуренса (1957)</w:t>
      </w:r>
    </w:p>
    <w:tbl>
      <w:tblPr>
        <w:tblW w:w="0" w:type="auto"/>
        <w:tblLook w:val="0000"/>
      </w:tblPr>
      <w:tblGrid>
        <w:gridCol w:w="959"/>
        <w:gridCol w:w="8612"/>
      </w:tblGrid>
      <w:tr w:rsidR="00490455" w:rsidRPr="00AF13A4" w:rsidTr="00A80C31">
        <w:tc>
          <w:tcPr>
            <w:tcW w:w="959" w:type="dxa"/>
          </w:tcPr>
          <w:p w:rsidR="00490455" w:rsidRPr="00E95DB3" w:rsidRDefault="00490455" w:rsidP="00A80C31">
            <w:pPr>
              <w:rPr>
                <w:sz w:val="28"/>
              </w:rPr>
            </w:pPr>
          </w:p>
          <w:p w:rsidR="00490455" w:rsidRPr="00E95DB3" w:rsidRDefault="00490455" w:rsidP="00A80C31">
            <w:pPr>
              <w:rPr>
                <w:b/>
                <w:sz w:val="28"/>
              </w:rPr>
            </w:pPr>
            <w:r w:rsidRPr="00E95DB3">
              <w:rPr>
                <w:b/>
                <w:sz w:val="28"/>
              </w:rPr>
              <w:t>0</w:t>
            </w:r>
          </w:p>
        </w:tc>
        <w:tc>
          <w:tcPr>
            <w:tcW w:w="8612" w:type="dxa"/>
          </w:tcPr>
          <w:p w:rsidR="00490455" w:rsidRPr="00E95DB3" w:rsidRDefault="00490455" w:rsidP="00A80C31">
            <w:pPr>
              <w:rPr>
                <w:sz w:val="28"/>
              </w:rPr>
            </w:pPr>
          </w:p>
          <w:p w:rsidR="00490455" w:rsidRPr="00E95DB3" w:rsidRDefault="00490455" w:rsidP="00A80C31">
            <w:pPr>
              <w:rPr>
                <w:sz w:val="28"/>
              </w:rPr>
            </w:pPr>
            <w:r w:rsidRPr="00E95DB3">
              <w:rPr>
                <w:sz w:val="28"/>
              </w:rPr>
              <w:t>Изменения отсутствуют</w:t>
            </w:r>
          </w:p>
        </w:tc>
      </w:tr>
      <w:tr w:rsidR="00490455" w:rsidRPr="00AF13A4" w:rsidTr="00A80C31">
        <w:tc>
          <w:tcPr>
            <w:tcW w:w="959" w:type="dxa"/>
          </w:tcPr>
          <w:p w:rsidR="00490455" w:rsidRPr="00E95DB3" w:rsidRDefault="00490455" w:rsidP="00A80C31">
            <w:pPr>
              <w:rPr>
                <w:b/>
                <w:sz w:val="28"/>
              </w:rPr>
            </w:pPr>
            <w:r w:rsidRPr="00E95DB3"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8612" w:type="dxa"/>
          </w:tcPr>
          <w:p w:rsidR="00490455" w:rsidRPr="00E95DB3" w:rsidRDefault="00490455" w:rsidP="00A80C31">
            <w:pPr>
              <w:rPr>
                <w:sz w:val="28"/>
              </w:rPr>
            </w:pPr>
            <w:r w:rsidRPr="00E95DB3">
              <w:rPr>
                <w:sz w:val="28"/>
              </w:rPr>
              <w:t>Сомнительные рентгенологические признаки</w:t>
            </w:r>
          </w:p>
        </w:tc>
      </w:tr>
      <w:tr w:rsidR="00490455" w:rsidRPr="00AF13A4" w:rsidTr="00A80C31">
        <w:tc>
          <w:tcPr>
            <w:tcW w:w="959" w:type="dxa"/>
          </w:tcPr>
          <w:p w:rsidR="00490455" w:rsidRPr="00E95DB3" w:rsidRDefault="00490455" w:rsidP="00A80C31">
            <w:pPr>
              <w:rPr>
                <w:b/>
                <w:sz w:val="28"/>
              </w:rPr>
            </w:pPr>
            <w:r w:rsidRPr="00E95DB3">
              <w:rPr>
                <w:b/>
                <w:sz w:val="28"/>
                <w:lang w:val="en-US"/>
              </w:rPr>
              <w:t>II</w:t>
            </w:r>
          </w:p>
        </w:tc>
        <w:tc>
          <w:tcPr>
            <w:tcW w:w="8612" w:type="dxa"/>
          </w:tcPr>
          <w:p w:rsidR="00490455" w:rsidRPr="00E95DB3" w:rsidRDefault="00490455" w:rsidP="00A80C31">
            <w:pPr>
              <w:rPr>
                <w:sz w:val="28"/>
              </w:rPr>
            </w:pPr>
            <w:r w:rsidRPr="00E95DB3">
              <w:rPr>
                <w:sz w:val="28"/>
              </w:rPr>
              <w:t>Минимальные изменения (небольшое сужение суставной щели, единичные остеофиты)</w:t>
            </w:r>
          </w:p>
        </w:tc>
      </w:tr>
      <w:tr w:rsidR="00490455" w:rsidRPr="00AF13A4" w:rsidTr="00A80C31">
        <w:tc>
          <w:tcPr>
            <w:tcW w:w="959" w:type="dxa"/>
          </w:tcPr>
          <w:p w:rsidR="00490455" w:rsidRPr="00E95DB3" w:rsidRDefault="00490455" w:rsidP="00A80C31">
            <w:pPr>
              <w:rPr>
                <w:b/>
                <w:sz w:val="28"/>
              </w:rPr>
            </w:pPr>
            <w:r w:rsidRPr="00E95DB3">
              <w:rPr>
                <w:b/>
                <w:sz w:val="28"/>
                <w:lang w:val="en-US"/>
              </w:rPr>
              <w:t>III</w:t>
            </w:r>
          </w:p>
        </w:tc>
        <w:tc>
          <w:tcPr>
            <w:tcW w:w="8612" w:type="dxa"/>
          </w:tcPr>
          <w:p w:rsidR="00490455" w:rsidRPr="00E95DB3" w:rsidRDefault="00490455" w:rsidP="00A80C31">
            <w:pPr>
              <w:rPr>
                <w:sz w:val="28"/>
              </w:rPr>
            </w:pPr>
            <w:r w:rsidRPr="00E95DB3">
              <w:rPr>
                <w:sz w:val="28"/>
              </w:rPr>
              <w:t>Умеренные проявления (умеренное сужение суставной щели, множественные остеофиты)</w:t>
            </w:r>
          </w:p>
        </w:tc>
      </w:tr>
    </w:tbl>
    <w:p w:rsidR="00490455" w:rsidRDefault="00490455" w:rsidP="00894AA5">
      <w:pPr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          </w:t>
      </w:r>
      <w:r w:rsidRPr="00894AA5">
        <w:rPr>
          <w:sz w:val="28"/>
        </w:rPr>
        <w:t xml:space="preserve">Выраженные изменения (суставная щель почти не прослеживается, </w:t>
      </w:r>
      <w:r>
        <w:rPr>
          <w:sz w:val="28"/>
        </w:rPr>
        <w:t xml:space="preserve">  </w:t>
      </w:r>
    </w:p>
    <w:p w:rsidR="00490455" w:rsidRPr="00894AA5" w:rsidRDefault="00490455" w:rsidP="00894AA5">
      <w:pPr>
        <w:rPr>
          <w:sz w:val="28"/>
        </w:rPr>
      </w:pPr>
      <w:r>
        <w:rPr>
          <w:sz w:val="28"/>
        </w:rPr>
        <w:t xml:space="preserve">             </w:t>
      </w:r>
      <w:r w:rsidRPr="00894AA5">
        <w:rPr>
          <w:sz w:val="28"/>
        </w:rPr>
        <w:t>выявляются грубые остеофиты)</w:t>
      </w:r>
    </w:p>
    <w:p w:rsidR="00490455" w:rsidRDefault="00490455" w:rsidP="002D7F5B">
      <w:pPr>
        <w:rPr>
          <w:sz w:val="28"/>
          <w:szCs w:val="28"/>
        </w:rPr>
      </w:pPr>
    </w:p>
    <w:p w:rsidR="00490455" w:rsidRPr="007C7E9A" w:rsidRDefault="00490455" w:rsidP="007C7E9A">
      <w:pPr>
        <w:rPr>
          <w:sz w:val="28"/>
        </w:rPr>
      </w:pPr>
      <w:r>
        <w:rPr>
          <w:sz w:val="28"/>
          <w:szCs w:val="28"/>
        </w:rPr>
        <w:t xml:space="preserve">Не редко </w:t>
      </w:r>
      <w:r w:rsidRPr="00C26A1B">
        <w:rPr>
          <w:sz w:val="28"/>
        </w:rPr>
        <w:t xml:space="preserve"> рентгенологические признаки </w:t>
      </w:r>
      <w:r>
        <w:rPr>
          <w:sz w:val="28"/>
        </w:rPr>
        <w:t xml:space="preserve">не коррелируют </w:t>
      </w:r>
      <w:r w:rsidRPr="00C26A1B">
        <w:rPr>
          <w:sz w:val="28"/>
        </w:rPr>
        <w:t xml:space="preserve">с </w:t>
      </w:r>
      <w:r>
        <w:rPr>
          <w:sz w:val="28"/>
        </w:rPr>
        <w:t>к</w:t>
      </w:r>
      <w:r w:rsidRPr="00C26A1B">
        <w:rPr>
          <w:sz w:val="28"/>
        </w:rPr>
        <w:t>линической симптоматикой</w:t>
      </w:r>
      <w:r>
        <w:rPr>
          <w:sz w:val="28"/>
        </w:rPr>
        <w:t xml:space="preserve"> </w:t>
      </w:r>
      <w:r w:rsidRPr="00C26A1B">
        <w:rPr>
          <w:sz w:val="28"/>
        </w:rPr>
        <w:t xml:space="preserve">ОА </w:t>
      </w:r>
      <w:r>
        <w:rPr>
          <w:sz w:val="28"/>
        </w:rPr>
        <w:t>и чаще только</w:t>
      </w:r>
      <w:r w:rsidRPr="00D85900">
        <w:rPr>
          <w:sz w:val="28"/>
        </w:rPr>
        <w:t xml:space="preserve"> </w:t>
      </w:r>
      <w:r w:rsidRPr="00C26A1B">
        <w:rPr>
          <w:sz w:val="28"/>
        </w:rPr>
        <w:t>более выраженные рентгенологические изменения</w:t>
      </w:r>
      <w:r>
        <w:rPr>
          <w:sz w:val="28"/>
        </w:rPr>
        <w:t xml:space="preserve"> сопровождаются</w:t>
      </w:r>
      <w:r w:rsidRPr="00C26A1B">
        <w:rPr>
          <w:sz w:val="28"/>
        </w:rPr>
        <w:t xml:space="preserve"> клинически</w:t>
      </w:r>
      <w:r>
        <w:rPr>
          <w:sz w:val="28"/>
        </w:rPr>
        <w:t>ми</w:t>
      </w:r>
      <w:r w:rsidRPr="00C26A1B">
        <w:rPr>
          <w:sz w:val="28"/>
        </w:rPr>
        <w:t xml:space="preserve"> симптом</w:t>
      </w:r>
      <w:r>
        <w:rPr>
          <w:sz w:val="28"/>
        </w:rPr>
        <w:t xml:space="preserve">ами, поэтому </w:t>
      </w:r>
      <w:r w:rsidRPr="007C7E9A">
        <w:rPr>
          <w:sz w:val="28"/>
        </w:rPr>
        <w:t xml:space="preserve">в условиях первичной медицинской помощи пожилым </w:t>
      </w:r>
      <w:r>
        <w:rPr>
          <w:sz w:val="28"/>
        </w:rPr>
        <w:t>больным</w:t>
      </w:r>
      <w:r w:rsidRPr="007C7E9A">
        <w:rPr>
          <w:sz w:val="28"/>
        </w:rPr>
        <w:t xml:space="preserve"> с болью в колене </w:t>
      </w:r>
      <w:r>
        <w:rPr>
          <w:sz w:val="28"/>
        </w:rPr>
        <w:t xml:space="preserve">при назначении </w:t>
      </w:r>
      <w:r w:rsidRPr="007C7E9A">
        <w:rPr>
          <w:sz w:val="28"/>
        </w:rPr>
        <w:t xml:space="preserve"> лечени</w:t>
      </w:r>
      <w:r>
        <w:rPr>
          <w:sz w:val="28"/>
        </w:rPr>
        <w:t>я</w:t>
      </w:r>
      <w:r w:rsidRPr="007C7E9A">
        <w:rPr>
          <w:sz w:val="28"/>
        </w:rPr>
        <w:t xml:space="preserve"> по поводу </w:t>
      </w:r>
      <w:r>
        <w:rPr>
          <w:sz w:val="28"/>
        </w:rPr>
        <w:t>ОА</w:t>
      </w:r>
      <w:r w:rsidRPr="007C7E9A">
        <w:rPr>
          <w:sz w:val="28"/>
        </w:rPr>
        <w:t xml:space="preserve"> рентгенологическо</w:t>
      </w:r>
      <w:r>
        <w:rPr>
          <w:sz w:val="28"/>
        </w:rPr>
        <w:t>го</w:t>
      </w:r>
      <w:r w:rsidRPr="007C7E9A">
        <w:rPr>
          <w:sz w:val="28"/>
        </w:rPr>
        <w:t xml:space="preserve"> подтверждени</w:t>
      </w:r>
      <w:r>
        <w:rPr>
          <w:sz w:val="28"/>
        </w:rPr>
        <w:t>я</w:t>
      </w:r>
      <w:r w:rsidRPr="007C7E9A">
        <w:rPr>
          <w:sz w:val="28"/>
        </w:rPr>
        <w:t xml:space="preserve"> диагноза не </w:t>
      </w:r>
      <w:r>
        <w:rPr>
          <w:sz w:val="28"/>
        </w:rPr>
        <w:t>требуется</w:t>
      </w:r>
      <w:r w:rsidRPr="007C7E9A">
        <w:rPr>
          <w:sz w:val="28"/>
        </w:rPr>
        <w:t xml:space="preserve"> (С).</w:t>
      </w:r>
    </w:p>
    <w:p w:rsidR="00490455" w:rsidRPr="003C664B" w:rsidRDefault="00490455" w:rsidP="002D7F5B">
      <w:pPr>
        <w:rPr>
          <w:sz w:val="28"/>
        </w:rPr>
      </w:pPr>
    </w:p>
    <w:p w:rsidR="00490455" w:rsidRPr="003C664B" w:rsidRDefault="00490455" w:rsidP="00C26A1B">
      <w:pPr>
        <w:rPr>
          <w:sz w:val="28"/>
          <w:szCs w:val="28"/>
        </w:rPr>
      </w:pPr>
    </w:p>
    <w:p w:rsidR="00490455" w:rsidRPr="003C664B" w:rsidRDefault="00490455" w:rsidP="00C26A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</w:t>
      </w:r>
      <w:r w:rsidRPr="003C664B">
        <w:rPr>
          <w:b/>
          <w:sz w:val="28"/>
          <w:szCs w:val="28"/>
        </w:rPr>
        <w:t xml:space="preserve"> к проведению рентгенографического исследования коленных суставов при пер</w:t>
      </w:r>
      <w:r>
        <w:rPr>
          <w:b/>
          <w:sz w:val="28"/>
          <w:szCs w:val="28"/>
        </w:rPr>
        <w:t>вом обращении пациента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jc w:val="both"/>
        <w:rPr>
          <w:sz w:val="28"/>
          <w:szCs w:val="28"/>
        </w:rPr>
      </w:pPr>
      <w:r w:rsidRPr="003C664B">
        <w:rPr>
          <w:sz w:val="28"/>
          <w:szCs w:val="28"/>
        </w:rPr>
        <w:t>Молодой возраст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jc w:val="both"/>
        <w:rPr>
          <w:sz w:val="28"/>
          <w:szCs w:val="28"/>
        </w:rPr>
      </w:pPr>
      <w:r w:rsidRPr="003C664B">
        <w:rPr>
          <w:sz w:val="28"/>
          <w:szCs w:val="28"/>
        </w:rPr>
        <w:t>Травма, предшествовавшая появлению боли в суставе (для исключения перелома)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rPr>
          <w:sz w:val="28"/>
          <w:szCs w:val="28"/>
        </w:rPr>
      </w:pPr>
      <w:r w:rsidRPr="003C664B">
        <w:rPr>
          <w:sz w:val="28"/>
          <w:szCs w:val="28"/>
        </w:rPr>
        <w:t>Значительный выпот с выраженной дефигурацией сустава, особенно при поражении одного сустава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rPr>
          <w:sz w:val="28"/>
          <w:szCs w:val="28"/>
        </w:rPr>
      </w:pPr>
      <w:r>
        <w:rPr>
          <w:sz w:val="28"/>
          <w:szCs w:val="28"/>
        </w:rPr>
        <w:t>Выраженное у</w:t>
      </w:r>
      <w:r w:rsidRPr="003C664B">
        <w:rPr>
          <w:sz w:val="28"/>
          <w:szCs w:val="28"/>
        </w:rPr>
        <w:t>меньшение объема дв</w:t>
      </w:r>
      <w:r>
        <w:rPr>
          <w:sz w:val="28"/>
          <w:szCs w:val="28"/>
        </w:rPr>
        <w:t xml:space="preserve">ижений в суставе 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rPr>
          <w:sz w:val="28"/>
          <w:szCs w:val="28"/>
        </w:rPr>
      </w:pPr>
      <w:r w:rsidRPr="003C664B">
        <w:rPr>
          <w:sz w:val="28"/>
          <w:szCs w:val="28"/>
        </w:rPr>
        <w:t xml:space="preserve">Интенсивная боль в суставе, даже в случае, если диагноз </w:t>
      </w:r>
      <w:r>
        <w:rPr>
          <w:sz w:val="28"/>
          <w:szCs w:val="28"/>
        </w:rPr>
        <w:t>ОА</w:t>
      </w:r>
      <w:r w:rsidRPr="003C664B">
        <w:rPr>
          <w:sz w:val="28"/>
          <w:szCs w:val="28"/>
        </w:rPr>
        <w:t xml:space="preserve"> ранее был установлен</w:t>
      </w:r>
    </w:p>
    <w:p w:rsidR="00490455" w:rsidRPr="003C664B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rPr>
          <w:sz w:val="28"/>
          <w:szCs w:val="28"/>
        </w:rPr>
      </w:pPr>
      <w:r w:rsidRPr="003C664B">
        <w:rPr>
          <w:sz w:val="28"/>
          <w:szCs w:val="28"/>
        </w:rPr>
        <w:t>Планируемая консультация ортопеда</w:t>
      </w:r>
    </w:p>
    <w:p w:rsidR="00490455" w:rsidRDefault="00490455" w:rsidP="00C26A1B">
      <w:pPr>
        <w:numPr>
          <w:ilvl w:val="0"/>
          <w:numId w:val="7"/>
        </w:numPr>
        <w:spacing w:after="0" w:line="240" w:lineRule="auto"/>
        <w:ind w:left="709" w:hanging="654"/>
        <w:rPr>
          <w:sz w:val="28"/>
          <w:szCs w:val="28"/>
        </w:rPr>
      </w:pPr>
      <w:r w:rsidRPr="003C664B">
        <w:rPr>
          <w:sz w:val="28"/>
          <w:szCs w:val="28"/>
        </w:rPr>
        <w:t xml:space="preserve">Неэффективность адекватной консервативной терапии </w:t>
      </w:r>
    </w:p>
    <w:p w:rsidR="00490455" w:rsidRPr="003C664B" w:rsidRDefault="00490455" w:rsidP="00894AA5">
      <w:pPr>
        <w:spacing w:after="0" w:line="240" w:lineRule="auto"/>
        <w:ind w:left="709"/>
        <w:rPr>
          <w:sz w:val="28"/>
          <w:szCs w:val="28"/>
        </w:rPr>
      </w:pPr>
    </w:p>
    <w:p w:rsidR="00490455" w:rsidRPr="00894AA5" w:rsidRDefault="00490455" w:rsidP="00C26A1B">
      <w:pPr>
        <w:rPr>
          <w:sz w:val="28"/>
          <w:szCs w:val="28"/>
        </w:rPr>
      </w:pPr>
      <w:r w:rsidRPr="00894AA5">
        <w:rPr>
          <w:sz w:val="28"/>
          <w:szCs w:val="28"/>
        </w:rPr>
        <w:t xml:space="preserve">Повторное рентгенологическое исследование суставов при </w:t>
      </w:r>
      <w:r>
        <w:rPr>
          <w:sz w:val="28"/>
          <w:szCs w:val="28"/>
        </w:rPr>
        <w:t>ОА</w:t>
      </w:r>
      <w:r w:rsidRPr="00894AA5">
        <w:rPr>
          <w:sz w:val="28"/>
          <w:szCs w:val="28"/>
        </w:rPr>
        <w:t xml:space="preserve"> должно использоваться </w:t>
      </w:r>
      <w:r>
        <w:rPr>
          <w:sz w:val="28"/>
          <w:szCs w:val="28"/>
        </w:rPr>
        <w:t xml:space="preserve">только </w:t>
      </w:r>
      <w:r w:rsidRPr="00894AA5">
        <w:rPr>
          <w:sz w:val="28"/>
          <w:szCs w:val="28"/>
        </w:rPr>
        <w:t>в клинических целях</w:t>
      </w:r>
      <w:r>
        <w:rPr>
          <w:sz w:val="28"/>
          <w:szCs w:val="28"/>
        </w:rPr>
        <w:t>.</w:t>
      </w:r>
      <w:r w:rsidRPr="00894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4AA5">
        <w:rPr>
          <w:sz w:val="28"/>
          <w:szCs w:val="28"/>
        </w:rPr>
        <w:t>овторно</w:t>
      </w:r>
      <w:r>
        <w:rPr>
          <w:sz w:val="28"/>
          <w:szCs w:val="28"/>
        </w:rPr>
        <w:t>е</w:t>
      </w:r>
      <w:r w:rsidRPr="00894AA5">
        <w:rPr>
          <w:sz w:val="28"/>
          <w:szCs w:val="28"/>
        </w:rPr>
        <w:t xml:space="preserve"> рентгенологическо</w:t>
      </w:r>
      <w:r>
        <w:rPr>
          <w:sz w:val="28"/>
          <w:szCs w:val="28"/>
        </w:rPr>
        <w:t>е</w:t>
      </w:r>
      <w:r w:rsidRPr="00894AA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Pr="00894AA5">
        <w:rPr>
          <w:sz w:val="28"/>
          <w:szCs w:val="28"/>
        </w:rPr>
        <w:t xml:space="preserve"> суставов при </w:t>
      </w:r>
      <w:r>
        <w:rPr>
          <w:sz w:val="28"/>
          <w:szCs w:val="28"/>
        </w:rPr>
        <w:t>ОА</w:t>
      </w:r>
      <w:r w:rsidRPr="00894A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при</w:t>
      </w:r>
      <w:r w:rsidRPr="00894AA5">
        <w:rPr>
          <w:sz w:val="28"/>
          <w:szCs w:val="28"/>
        </w:rPr>
        <w:t xml:space="preserve"> подозрени</w:t>
      </w:r>
      <w:r>
        <w:rPr>
          <w:sz w:val="28"/>
          <w:szCs w:val="28"/>
        </w:rPr>
        <w:t>и</w:t>
      </w:r>
      <w:r w:rsidRPr="00894AA5">
        <w:rPr>
          <w:sz w:val="28"/>
          <w:szCs w:val="28"/>
        </w:rPr>
        <w:t xml:space="preserve"> на присоединение новой патологии или планируемое хирургическое вмешательство на суставе(при направлении на консультацию к ортопеду).</w:t>
      </w:r>
    </w:p>
    <w:p w:rsidR="00490455" w:rsidRPr="00166A1D" w:rsidRDefault="00490455" w:rsidP="00166A1D">
      <w:pPr>
        <w:pStyle w:val="Heading4"/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 xml:space="preserve">2.7. </w:t>
      </w:r>
      <w:r w:rsidRPr="00166A1D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Диагностические критерии</w:t>
      </w:r>
    </w:p>
    <w:p w:rsidR="00490455" w:rsidRPr="00031D08" w:rsidRDefault="00490455" w:rsidP="00166A1D">
      <w:pPr>
        <w:pStyle w:val="Heading5"/>
        <w:rPr>
          <w:vanish/>
        </w:rPr>
      </w:pPr>
      <w:r w:rsidRPr="00031D08">
        <w:rPr>
          <w:vanish/>
        </w:rPr>
        <w:t>Ы Автору. Таблица переделана. Прошу выверить, но изменений непосредственно в эту таблицу не вносить: либо ниже перекопируйте таблицу и правьте в ней (изменения обязательно выделить шрифтом иного цвета и оговорить цвет шрифта), либо опишите нужные изменения словами. ЭГ, 28.02.05 20:41</w:t>
      </w:r>
    </w:p>
    <w:p w:rsidR="00490455" w:rsidRPr="00031D08" w:rsidRDefault="00490455" w:rsidP="00166A1D">
      <w:pPr>
        <w:pStyle w:val="Heading5"/>
        <w:rPr>
          <w:vanish/>
        </w:rPr>
      </w:pPr>
      <w:r w:rsidRPr="00031D08">
        <w:rPr>
          <w:vanish/>
        </w:rPr>
        <w:t>Ы ВЁРСТКА. Вставить таблицу 40 «Классификационные критерии остеоартроза»</w:t>
      </w:r>
    </w:p>
    <w:p w:rsidR="00490455" w:rsidRPr="00031D08" w:rsidRDefault="00490455" w:rsidP="00166A1D">
      <w:pPr>
        <w:pStyle w:val="Heading5"/>
        <w:rPr>
          <w:vanish/>
        </w:rPr>
      </w:pPr>
      <w:r w:rsidRPr="00031D08">
        <w:rPr>
          <w:vanish/>
        </w:rPr>
        <w:t>Ы Вёрстка. К таблице имеется подтабличное примечание: не отрывать от таблицы.</w:t>
      </w:r>
    </w:p>
    <w:p w:rsidR="00490455" w:rsidRPr="00031D08" w:rsidRDefault="00490455" w:rsidP="00166A1D">
      <w:pPr>
        <w:pStyle w:val="TableName"/>
        <w:rPr>
          <w:color w:val="000000"/>
          <w:vertAlign w:val="superscript"/>
        </w:rPr>
      </w:pPr>
      <w:r w:rsidRPr="00031D08">
        <w:rPr>
          <w:color w:val="000000"/>
        </w:rPr>
        <w:t>Таблица 40</w:t>
      </w:r>
      <w:r w:rsidRPr="00031D08">
        <w:rPr>
          <w:b w:val="0"/>
          <w:color w:val="000000"/>
        </w:rPr>
        <w:t xml:space="preserve">. </w:t>
      </w:r>
      <w:r w:rsidRPr="00031D08">
        <w:rPr>
          <w:color w:val="000000"/>
        </w:rPr>
        <w:t>Классификационные</w:t>
      </w:r>
      <w:r w:rsidRPr="00031D08">
        <w:rPr>
          <w:b w:val="0"/>
          <w:color w:val="000000"/>
        </w:rPr>
        <w:t xml:space="preserve"> </w:t>
      </w:r>
      <w:r w:rsidRPr="00031D08">
        <w:rPr>
          <w:color w:val="000000"/>
        </w:rPr>
        <w:t>критерии</w:t>
      </w:r>
      <w:r w:rsidRPr="00031D08">
        <w:rPr>
          <w:b w:val="0"/>
          <w:color w:val="000000"/>
        </w:rPr>
        <w:t xml:space="preserve"> </w:t>
      </w:r>
      <w:r w:rsidRPr="00031D08">
        <w:rPr>
          <w:color w:val="000000"/>
        </w:rPr>
        <w:t>остеоартроза</w:t>
      </w:r>
      <w:r w:rsidRPr="00031D08">
        <w:rPr>
          <w:b w:val="0"/>
          <w:color w:val="000000"/>
        </w:rPr>
        <w:t xml:space="preserve"> (Альтман и др., 1991)</w:t>
      </w:r>
      <w:r w:rsidRPr="00031D08">
        <w:rPr>
          <w:color w:val="000000"/>
          <w:vertAlign w:val="superscript"/>
        </w:rPr>
        <w:t>13</w:t>
      </w:r>
    </w:p>
    <w:tbl>
      <w:tblPr>
        <w:tblW w:w="0" w:type="auto"/>
        <w:tblLayout w:type="fixed"/>
        <w:tblLook w:val="00A0"/>
      </w:tblPr>
      <w:tblGrid>
        <w:gridCol w:w="3085"/>
        <w:gridCol w:w="3425"/>
      </w:tblGrid>
      <w:tr w:rsidR="00490455" w:rsidRPr="00AF13A4" w:rsidTr="00A80C31">
        <w:tc>
          <w:tcPr>
            <w:tcW w:w="3085" w:type="dxa"/>
            <w:tcBorders>
              <w:top w:val="single" w:sz="12" w:space="0" w:color="808080"/>
              <w:bottom w:val="single" w:sz="6" w:space="0" w:color="808080"/>
            </w:tcBorders>
          </w:tcPr>
          <w:p w:rsidR="00490455" w:rsidRPr="00166A1D" w:rsidRDefault="00490455" w:rsidP="00A80C31">
            <w:pPr>
              <w:pStyle w:val="a1"/>
              <w:rPr>
                <w:sz w:val="18"/>
                <w:vertAlign w:val="superscript"/>
              </w:rPr>
            </w:pPr>
            <w:r w:rsidRPr="00166A1D">
              <w:rPr>
                <w:sz w:val="18"/>
              </w:rPr>
              <w:t>Клинические</w:t>
            </w:r>
          </w:p>
        </w:tc>
        <w:tc>
          <w:tcPr>
            <w:tcW w:w="3425" w:type="dxa"/>
            <w:tcBorders>
              <w:top w:val="single" w:sz="12" w:space="0" w:color="808080"/>
              <w:bottom w:val="single" w:sz="6" w:space="0" w:color="808080"/>
            </w:tcBorders>
          </w:tcPr>
          <w:p w:rsidR="00490455" w:rsidRPr="00166A1D" w:rsidRDefault="00490455" w:rsidP="00A80C31">
            <w:pPr>
              <w:pStyle w:val="a1"/>
              <w:rPr>
                <w:sz w:val="18"/>
                <w:vertAlign w:val="superscript"/>
              </w:rPr>
            </w:pPr>
            <w:r w:rsidRPr="00166A1D">
              <w:rPr>
                <w:sz w:val="18"/>
              </w:rPr>
              <w:t>Клинические</w:t>
            </w:r>
            <w:r w:rsidRPr="00166A1D">
              <w:rPr>
                <w:b w:val="0"/>
                <w:sz w:val="18"/>
              </w:rPr>
              <w:t xml:space="preserve">, </w:t>
            </w:r>
            <w:r w:rsidRPr="00166A1D">
              <w:rPr>
                <w:sz w:val="18"/>
              </w:rPr>
              <w:t>лабораторные</w:t>
            </w:r>
            <w:r w:rsidRPr="00166A1D">
              <w:rPr>
                <w:b w:val="0"/>
                <w:sz w:val="18"/>
              </w:rPr>
              <w:t xml:space="preserve">, </w:t>
            </w:r>
            <w:r w:rsidRPr="00166A1D">
              <w:rPr>
                <w:sz w:val="18"/>
              </w:rPr>
              <w:t>рентгенологические</w:t>
            </w:r>
          </w:p>
        </w:tc>
      </w:tr>
      <w:tr w:rsidR="00490455" w:rsidRPr="00AF13A4" w:rsidTr="00A80C31">
        <w:tc>
          <w:tcPr>
            <w:tcW w:w="6510" w:type="dxa"/>
            <w:gridSpan w:val="2"/>
          </w:tcPr>
          <w:p w:rsidR="00490455" w:rsidRPr="00166A1D" w:rsidRDefault="00490455" w:rsidP="00A80C31">
            <w:pPr>
              <w:pStyle w:val="a"/>
              <w:ind w:left="0"/>
              <w:jc w:val="center"/>
              <w:rPr>
                <w:color w:val="000000"/>
                <w:sz w:val="18"/>
                <w:vertAlign w:val="superscript"/>
              </w:rPr>
            </w:pPr>
            <w:r w:rsidRPr="00166A1D">
              <w:rPr>
                <w:b/>
                <w:color w:val="000000"/>
                <w:sz w:val="18"/>
              </w:rPr>
              <w:t>Коленные</w:t>
            </w:r>
            <w:r w:rsidRPr="00166A1D">
              <w:rPr>
                <w:color w:val="000000"/>
                <w:sz w:val="18"/>
              </w:rPr>
              <w:t xml:space="preserve"> </w:t>
            </w:r>
            <w:r w:rsidRPr="00166A1D">
              <w:rPr>
                <w:b/>
                <w:color w:val="000000"/>
                <w:sz w:val="18"/>
              </w:rPr>
              <w:t>суставы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>1. Боль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1. Боль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2а. Крепитация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2. Остеофиты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2б. Утренняя скованность </w:t>
            </w:r>
            <w:r w:rsidRPr="00166A1D">
              <w:rPr>
                <w:rFonts w:ascii="Symbol" w:hAnsi="Symbol"/>
                <w:strike/>
                <w:color w:val="000000"/>
                <w:sz w:val="18"/>
              </w:rPr>
              <w:t></w:t>
            </w:r>
            <w:r w:rsidRPr="00166A1D">
              <w:rPr>
                <w:color w:val="000000"/>
                <w:sz w:val="18"/>
              </w:rPr>
              <w:t>30 мин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0"/>
              <w:rPr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или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2в. Возраст </w:t>
            </w:r>
            <w:r w:rsidRPr="00166A1D">
              <w:rPr>
                <w:rFonts w:ascii="Symbol" w:hAnsi="Symbol"/>
                <w:strike/>
                <w:color w:val="000000"/>
                <w:sz w:val="18"/>
                <w:lang w:val="en-US"/>
              </w:rPr>
              <w:t></w:t>
            </w:r>
            <w:r w:rsidRPr="00166A1D">
              <w:rPr>
                <w:color w:val="000000"/>
                <w:sz w:val="18"/>
              </w:rPr>
              <w:t>38 лет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3а. Синовиальная жидкость, характерная для ОА (или возраст </w:t>
            </w:r>
            <w:r w:rsidRPr="00166A1D">
              <w:rPr>
                <w:rFonts w:ascii="Symbol" w:hAnsi="Symbol"/>
                <w:strike/>
                <w:color w:val="000000"/>
                <w:sz w:val="18"/>
                <w:lang w:val="en-US"/>
              </w:rPr>
              <w:t></w:t>
            </w:r>
            <w:r w:rsidRPr="00166A1D">
              <w:rPr>
                <w:color w:val="000000"/>
                <w:sz w:val="18"/>
              </w:rPr>
              <w:t>40 лет)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или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3а. Крепитация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3б. Утренняя скованность </w:t>
            </w:r>
            <w:r w:rsidRPr="00166A1D">
              <w:rPr>
                <w:rFonts w:ascii="Symbol" w:hAnsi="Symbol"/>
                <w:strike/>
                <w:color w:val="000000"/>
                <w:sz w:val="18"/>
              </w:rPr>
              <w:t></w:t>
            </w:r>
            <w:r w:rsidRPr="00166A1D">
              <w:rPr>
                <w:color w:val="000000"/>
                <w:sz w:val="18"/>
              </w:rPr>
              <w:t>30 мин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3б. Утренняя скованность </w:t>
            </w:r>
            <w:r w:rsidRPr="00166A1D">
              <w:rPr>
                <w:rFonts w:ascii="Symbol" w:hAnsi="Symbol"/>
                <w:strike/>
                <w:color w:val="000000"/>
                <w:sz w:val="18"/>
              </w:rPr>
              <w:t></w:t>
            </w:r>
            <w:r w:rsidRPr="00166A1D">
              <w:rPr>
                <w:color w:val="000000"/>
                <w:sz w:val="18"/>
              </w:rPr>
              <w:t>30 мин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3в. Крепитация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3в. Костные разрастания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или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4а. Отсутствие крепитации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4б. Костные разрастания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Чувствительность </w:t>
            </w:r>
            <w:r w:rsidRPr="00166A1D">
              <w:rPr>
                <w:b/>
                <w:color w:val="000000"/>
                <w:sz w:val="18"/>
              </w:rPr>
              <w:t>89%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Чувствительность </w:t>
            </w:r>
            <w:r w:rsidRPr="00166A1D">
              <w:rPr>
                <w:b/>
                <w:color w:val="000000"/>
                <w:sz w:val="18"/>
              </w:rPr>
              <w:t>94%</w:t>
            </w:r>
          </w:p>
        </w:tc>
      </w:tr>
      <w:tr w:rsidR="00490455" w:rsidRPr="00AF13A4" w:rsidTr="00A80C31">
        <w:tc>
          <w:tcPr>
            <w:tcW w:w="308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 xml:space="preserve">Специфичность </w:t>
            </w:r>
            <w:r w:rsidRPr="00166A1D">
              <w:rPr>
                <w:b/>
                <w:color w:val="000000"/>
                <w:sz w:val="18"/>
              </w:rPr>
              <w:t>88%</w:t>
            </w:r>
          </w:p>
        </w:tc>
        <w:tc>
          <w:tcPr>
            <w:tcW w:w="342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 xml:space="preserve">Специфичность </w:t>
            </w:r>
            <w:r w:rsidRPr="00166A1D">
              <w:rPr>
                <w:b/>
                <w:color w:val="000000"/>
                <w:sz w:val="18"/>
              </w:rPr>
              <w:t>88%</w:t>
            </w:r>
          </w:p>
        </w:tc>
      </w:tr>
      <w:tr w:rsidR="00490455" w:rsidRPr="00AF13A4" w:rsidTr="00A80C31">
        <w:tc>
          <w:tcPr>
            <w:tcW w:w="6510" w:type="dxa"/>
            <w:gridSpan w:val="2"/>
          </w:tcPr>
          <w:p w:rsidR="00490455" w:rsidRPr="00166A1D" w:rsidRDefault="00490455" w:rsidP="00A80C31">
            <w:pPr>
              <w:pStyle w:val="a"/>
              <w:ind w:left="0"/>
              <w:jc w:val="center"/>
              <w:rPr>
                <w:color w:val="000000"/>
                <w:sz w:val="18"/>
                <w:vertAlign w:val="superscript"/>
              </w:rPr>
            </w:pPr>
            <w:r w:rsidRPr="00166A1D">
              <w:rPr>
                <w:b/>
                <w:color w:val="000000"/>
                <w:sz w:val="18"/>
              </w:rPr>
              <w:t>Тазобедренные</w:t>
            </w:r>
            <w:r w:rsidRPr="00166A1D">
              <w:rPr>
                <w:color w:val="000000"/>
                <w:sz w:val="18"/>
              </w:rPr>
              <w:t xml:space="preserve"> </w:t>
            </w:r>
            <w:r w:rsidRPr="00166A1D">
              <w:rPr>
                <w:b/>
                <w:color w:val="000000"/>
                <w:sz w:val="18"/>
              </w:rPr>
              <w:t>суставы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1. Боль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1. Боль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 не менее 2-х из 3 критериев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2а. Внутренняя ротация &lt;15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2а. СОЭ &lt;20 мм/ч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2б. СОЭ &lt; 15 мм/ч (или сгибание в тазобедренном суставе &gt;115°)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>2б. Остеофиты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или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1"/>
              <w:spacing w:line="360" w:lineRule="auto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>2в. Сужение суставной щели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>3а. Внутренняя ротация &lt;15°</w:t>
            </w:r>
            <w:r w:rsidRPr="00166A1D">
              <w:rPr>
                <w:color w:val="000000"/>
                <w:sz w:val="18"/>
              </w:rPr>
              <w:br/>
              <w:t>3б. Утренняя скованность &lt;60 мин</w:t>
            </w:r>
            <w:r w:rsidRPr="00166A1D">
              <w:rPr>
                <w:color w:val="000000"/>
                <w:sz w:val="18"/>
              </w:rPr>
              <w:br/>
              <w:t>3в. Возраст  &gt;50 лет</w:t>
            </w:r>
            <w:r w:rsidRPr="00166A1D">
              <w:rPr>
                <w:color w:val="000000"/>
                <w:sz w:val="18"/>
                <w:lang w:val="en-US"/>
              </w:rPr>
              <w:br/>
            </w:r>
            <w:r w:rsidRPr="00166A1D">
              <w:rPr>
                <w:color w:val="000000"/>
                <w:sz w:val="18"/>
              </w:rPr>
              <w:t>3г. Боль при внутренней ротации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Чувствительность </w:t>
            </w:r>
            <w:r w:rsidRPr="00166A1D">
              <w:rPr>
                <w:b/>
                <w:color w:val="000000"/>
                <w:sz w:val="18"/>
              </w:rPr>
              <w:t>8</w:t>
            </w:r>
            <w:r w:rsidRPr="00166A1D">
              <w:rPr>
                <w:b/>
                <w:color w:val="000000"/>
                <w:sz w:val="18"/>
                <w:lang w:val="en-US"/>
              </w:rPr>
              <w:t>6</w:t>
            </w:r>
            <w:r w:rsidRPr="00166A1D">
              <w:rPr>
                <w:b/>
                <w:color w:val="000000"/>
                <w:sz w:val="18"/>
              </w:rPr>
              <w:t>%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Чувствительность </w:t>
            </w:r>
            <w:r w:rsidRPr="00166A1D">
              <w:rPr>
                <w:b/>
                <w:color w:val="000000"/>
                <w:sz w:val="18"/>
                <w:lang w:val="en-US"/>
              </w:rPr>
              <w:t>89</w:t>
            </w:r>
            <w:r w:rsidRPr="00166A1D">
              <w:rPr>
                <w:b/>
                <w:color w:val="000000"/>
                <w:sz w:val="18"/>
              </w:rPr>
              <w:t>%</w:t>
            </w:r>
          </w:p>
        </w:tc>
      </w:tr>
      <w:tr w:rsidR="00490455" w:rsidRPr="00AF13A4" w:rsidTr="00A80C31">
        <w:tc>
          <w:tcPr>
            <w:tcW w:w="308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Специфичность </w:t>
            </w:r>
            <w:r w:rsidRPr="00166A1D">
              <w:rPr>
                <w:b/>
                <w:color w:val="000000"/>
                <w:sz w:val="18"/>
                <w:lang w:val="en-US"/>
              </w:rPr>
              <w:t>75</w:t>
            </w:r>
            <w:r w:rsidRPr="00166A1D">
              <w:rPr>
                <w:b/>
                <w:color w:val="000000"/>
                <w:sz w:val="18"/>
              </w:rPr>
              <w:t>%</w:t>
            </w:r>
          </w:p>
        </w:tc>
        <w:tc>
          <w:tcPr>
            <w:tcW w:w="342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Специфичность </w:t>
            </w:r>
            <w:r w:rsidRPr="00166A1D">
              <w:rPr>
                <w:b/>
                <w:color w:val="000000"/>
                <w:sz w:val="18"/>
                <w:lang w:val="en-US"/>
              </w:rPr>
              <w:t>91</w:t>
            </w:r>
            <w:r w:rsidRPr="00166A1D">
              <w:rPr>
                <w:b/>
                <w:color w:val="000000"/>
                <w:sz w:val="18"/>
              </w:rPr>
              <w:t>%</w:t>
            </w:r>
          </w:p>
        </w:tc>
      </w:tr>
      <w:tr w:rsidR="00490455" w:rsidRPr="00AF13A4" w:rsidTr="00A80C31">
        <w:tc>
          <w:tcPr>
            <w:tcW w:w="6510" w:type="dxa"/>
            <w:gridSpan w:val="2"/>
          </w:tcPr>
          <w:p w:rsidR="00490455" w:rsidRPr="00166A1D" w:rsidRDefault="00490455" w:rsidP="00A80C31">
            <w:pPr>
              <w:pStyle w:val="a"/>
              <w:ind w:left="0"/>
              <w:jc w:val="center"/>
              <w:rPr>
                <w:color w:val="000000"/>
                <w:sz w:val="18"/>
                <w:vertAlign w:val="superscript"/>
              </w:rPr>
            </w:pPr>
            <w:r w:rsidRPr="00166A1D">
              <w:rPr>
                <w:b/>
                <w:color w:val="000000"/>
                <w:sz w:val="18"/>
              </w:rPr>
              <w:t>Суставы</w:t>
            </w:r>
            <w:r w:rsidRPr="00166A1D">
              <w:rPr>
                <w:color w:val="000000"/>
                <w:sz w:val="18"/>
              </w:rPr>
              <w:t xml:space="preserve"> </w:t>
            </w:r>
            <w:r w:rsidRPr="00166A1D">
              <w:rPr>
                <w:b/>
                <w:color w:val="000000"/>
                <w:sz w:val="18"/>
              </w:rPr>
              <w:t>кистей</w:t>
            </w:r>
          </w:p>
        </w:tc>
      </w:tr>
      <w:tr w:rsidR="00490455" w:rsidRPr="00AF13A4" w:rsidTr="00A80C31">
        <w:tc>
          <w:tcPr>
            <w:tcW w:w="6510" w:type="dxa"/>
            <w:gridSpan w:val="2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>1. Боль продолжительная или скованность</w:t>
            </w:r>
            <w:r w:rsidRPr="00166A1D">
              <w:rPr>
                <w:color w:val="000000"/>
                <w:sz w:val="18"/>
              </w:rPr>
              <w:br/>
              <w:t>2. Костные разрастания 2-х и  более суставов из 10 оцениваемых*</w:t>
            </w:r>
            <w:r w:rsidRPr="00166A1D">
              <w:rPr>
                <w:color w:val="000000"/>
                <w:sz w:val="18"/>
              </w:rPr>
              <w:br/>
              <w:t>3. Менее 2 припухших пястно-фаланговых суставов</w:t>
            </w:r>
            <w:r w:rsidRPr="00166A1D">
              <w:rPr>
                <w:color w:val="000000"/>
                <w:sz w:val="18"/>
              </w:rPr>
              <w:br/>
              <w:t>4а. Костные разрастания, включающие 2 и более дистальных межфаланговых сустава** (2-й и 3-й дистальные межфаланговые суставы могут приниматься во внимание в двух критериях: 2 и 4а)</w:t>
            </w:r>
          </w:p>
        </w:tc>
      </w:tr>
      <w:tr w:rsidR="00490455" w:rsidRPr="00AF13A4" w:rsidTr="00A80C31">
        <w:tc>
          <w:tcPr>
            <w:tcW w:w="3085" w:type="dxa"/>
          </w:tcPr>
          <w:p w:rsidR="00490455" w:rsidRPr="00166A1D" w:rsidRDefault="00490455" w:rsidP="00A80C31">
            <w:pPr>
              <w:pStyle w:val="a0"/>
              <w:rPr>
                <w:i/>
                <w:color w:val="000000"/>
                <w:sz w:val="18"/>
              </w:rPr>
            </w:pPr>
            <w:r w:rsidRPr="00166A1D">
              <w:rPr>
                <w:i/>
                <w:color w:val="000000"/>
                <w:sz w:val="18"/>
              </w:rPr>
              <w:t>или</w:t>
            </w:r>
          </w:p>
        </w:tc>
        <w:tc>
          <w:tcPr>
            <w:tcW w:w="3425" w:type="dxa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</w:p>
        </w:tc>
      </w:tr>
      <w:tr w:rsidR="00490455" w:rsidRPr="00AF13A4" w:rsidTr="00A80C31">
        <w:tc>
          <w:tcPr>
            <w:tcW w:w="6510" w:type="dxa"/>
            <w:gridSpan w:val="2"/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  <w:r w:rsidRPr="00166A1D">
              <w:rPr>
                <w:color w:val="000000"/>
                <w:sz w:val="18"/>
              </w:rPr>
              <w:t>4б. Деформация одного и более суставов из 10 оцениваемых*</w:t>
            </w:r>
          </w:p>
        </w:tc>
      </w:tr>
      <w:tr w:rsidR="00490455" w:rsidRPr="00AF13A4" w:rsidTr="00A80C31">
        <w:tc>
          <w:tcPr>
            <w:tcW w:w="308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jc w:val="right"/>
              <w:rPr>
                <w:color w:val="000000"/>
                <w:sz w:val="18"/>
              </w:rPr>
            </w:pPr>
            <w:r w:rsidRPr="00166A1D">
              <w:rPr>
                <w:color w:val="000000"/>
                <w:sz w:val="18"/>
              </w:rPr>
              <w:t xml:space="preserve">Чувствительность </w:t>
            </w:r>
            <w:r w:rsidRPr="00166A1D">
              <w:rPr>
                <w:b/>
                <w:color w:val="000000"/>
                <w:sz w:val="18"/>
              </w:rPr>
              <w:t>93</w:t>
            </w:r>
            <w:r w:rsidRPr="00166A1D">
              <w:rPr>
                <w:color w:val="000000"/>
                <w:sz w:val="18"/>
              </w:rPr>
              <w:t>%</w:t>
            </w:r>
            <w:r w:rsidRPr="00166A1D">
              <w:rPr>
                <w:color w:val="000000"/>
                <w:sz w:val="18"/>
              </w:rPr>
              <w:br/>
              <w:t xml:space="preserve">Специфичность </w:t>
            </w:r>
            <w:r w:rsidRPr="00166A1D">
              <w:rPr>
                <w:b/>
                <w:color w:val="000000"/>
                <w:sz w:val="18"/>
              </w:rPr>
              <w:t>91</w:t>
            </w:r>
            <w:r w:rsidRPr="00166A1D">
              <w:rPr>
                <w:color w:val="000000"/>
                <w:sz w:val="18"/>
              </w:rPr>
              <w:t>%</w:t>
            </w:r>
          </w:p>
        </w:tc>
        <w:tc>
          <w:tcPr>
            <w:tcW w:w="3425" w:type="dxa"/>
            <w:tcBorders>
              <w:bottom w:val="single" w:sz="12" w:space="0" w:color="808080"/>
            </w:tcBorders>
          </w:tcPr>
          <w:p w:rsidR="00490455" w:rsidRPr="00166A1D" w:rsidRDefault="00490455" w:rsidP="00A80C31">
            <w:pPr>
              <w:pStyle w:val="a"/>
              <w:ind w:left="0"/>
              <w:rPr>
                <w:color w:val="000000"/>
                <w:sz w:val="18"/>
                <w:vertAlign w:val="superscript"/>
              </w:rPr>
            </w:pPr>
          </w:p>
        </w:tc>
      </w:tr>
    </w:tbl>
    <w:p w:rsidR="00490455" w:rsidRPr="00166A1D" w:rsidRDefault="00490455" w:rsidP="00166A1D">
      <w:pPr>
        <w:pStyle w:val="8"/>
        <w:rPr>
          <w:color w:val="000000"/>
          <w:sz w:val="16"/>
        </w:rPr>
      </w:pPr>
      <w:r w:rsidRPr="00166A1D">
        <w:rPr>
          <w:b/>
          <w:color w:val="000000"/>
          <w:sz w:val="16"/>
        </w:rPr>
        <w:t>Примечания</w:t>
      </w:r>
      <w:r w:rsidRPr="00166A1D">
        <w:rPr>
          <w:color w:val="000000"/>
          <w:sz w:val="16"/>
        </w:rPr>
        <w:t>. * — 2-й и 3-й дистальные межфаланговые суставы; 2-й и 3-й проксимальные межфаланговые суставы; 1-й  запястно-пястный сустав обеих кистей. ** — 2-й и 3-й дистальные межфаланговые суставы могут приниматься во внимание в двух критериях: 2 и 4а</w:t>
      </w:r>
    </w:p>
    <w:p w:rsidR="00490455" w:rsidRDefault="00490455" w:rsidP="00031D0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90455" w:rsidRPr="00031D08" w:rsidRDefault="00490455" w:rsidP="00031D08">
      <w:pPr>
        <w:pStyle w:val="Heading4"/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 xml:space="preserve">2.8. </w:t>
      </w:r>
      <w:r w:rsidRPr="00031D08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Дифференциальный диагноз</w:t>
      </w:r>
    </w:p>
    <w:p w:rsidR="00490455" w:rsidRPr="00031D08" w:rsidRDefault="00490455" w:rsidP="00031D08">
      <w:pPr>
        <w:pStyle w:val="Heading5"/>
        <w:spacing w:line="276" w:lineRule="auto"/>
        <w:rPr>
          <w:rFonts w:ascii="Calibri" w:hAnsi="Calibri"/>
          <w:color w:val="auto"/>
          <w:sz w:val="28"/>
          <w:szCs w:val="28"/>
          <w:lang w:eastAsia="en-US"/>
        </w:rPr>
      </w:pPr>
      <w:r w:rsidRPr="00031D08">
        <w:rPr>
          <w:rFonts w:ascii="Calibri" w:hAnsi="Calibri"/>
          <w:color w:val="auto"/>
          <w:sz w:val="28"/>
          <w:szCs w:val="28"/>
          <w:lang w:eastAsia="en-US"/>
        </w:rPr>
        <w:t>Диагностика ОА с учётом диагностических критериев трудностей не вызывает. Тем не менее, каждую клиническую ситуацию необходимо проанализировать с точки зрения возможности вторичного происхождения ОА.</w:t>
      </w:r>
    </w:p>
    <w:p w:rsidR="00490455" w:rsidRPr="00031D08" w:rsidRDefault="00490455" w:rsidP="00031D08">
      <w:pPr>
        <w:spacing w:after="0" w:line="240" w:lineRule="auto"/>
        <w:jc w:val="center"/>
        <w:rPr>
          <w:b/>
          <w:sz w:val="28"/>
          <w:szCs w:val="28"/>
        </w:rPr>
      </w:pPr>
      <w:r w:rsidRPr="00031D08">
        <w:rPr>
          <w:b/>
          <w:sz w:val="28"/>
          <w:szCs w:val="28"/>
        </w:rPr>
        <w:t xml:space="preserve">Заболевания, с которыми необходимо проводить </w:t>
      </w:r>
    </w:p>
    <w:p w:rsidR="00490455" w:rsidRPr="00031D08" w:rsidRDefault="00490455" w:rsidP="00031D08">
      <w:pPr>
        <w:spacing w:after="0" w:line="240" w:lineRule="auto"/>
        <w:jc w:val="center"/>
        <w:rPr>
          <w:b/>
          <w:sz w:val="28"/>
          <w:szCs w:val="28"/>
        </w:rPr>
      </w:pPr>
      <w:r w:rsidRPr="00031D08">
        <w:rPr>
          <w:b/>
          <w:sz w:val="28"/>
          <w:szCs w:val="28"/>
        </w:rPr>
        <w:t xml:space="preserve">дифференциальную диагностику </w:t>
      </w:r>
      <w:r>
        <w:rPr>
          <w:b/>
          <w:sz w:val="28"/>
          <w:szCs w:val="28"/>
        </w:rPr>
        <w:t>ОА</w:t>
      </w:r>
    </w:p>
    <w:tbl>
      <w:tblPr>
        <w:tblW w:w="0" w:type="auto"/>
        <w:tblLook w:val="0000"/>
      </w:tblPr>
      <w:tblGrid>
        <w:gridCol w:w="4785"/>
        <w:gridCol w:w="4786"/>
      </w:tblGrid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Анкилозирующий спондилоартрит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Псевдоподагра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Реактивный артрит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Псориатический артрит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Подагра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Ревматоидный артрит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Инфекционный артрит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Фибромиалгия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Ревматическая полимиалгия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Диабетическая артропатия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Посттравматический синовит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Паранеопластическая артропатия</w:t>
            </w:r>
          </w:p>
        </w:tc>
      </w:tr>
      <w:tr w:rsidR="00490455" w:rsidRPr="00AF13A4" w:rsidTr="00A80C31">
        <w:tc>
          <w:tcPr>
            <w:tcW w:w="4785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  <w:r w:rsidRPr="00031D08">
              <w:rPr>
                <w:sz w:val="28"/>
                <w:szCs w:val="28"/>
              </w:rPr>
              <w:t>Врождённая гипоплазия головки бедра</w:t>
            </w:r>
          </w:p>
        </w:tc>
        <w:tc>
          <w:tcPr>
            <w:tcW w:w="4786" w:type="dxa"/>
          </w:tcPr>
          <w:p w:rsidR="00490455" w:rsidRPr="00031D08" w:rsidRDefault="00490455" w:rsidP="00031D0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90455" w:rsidRDefault="00490455" w:rsidP="000D6609">
      <w:pPr>
        <w:shd w:val="clear" w:color="auto" w:fill="FFFFFF"/>
        <w:spacing w:before="72"/>
        <w:ind w:left="5" w:right="5" w:firstLine="235"/>
        <w:jc w:val="both"/>
        <w:rPr>
          <w:color w:val="000000"/>
          <w:spacing w:val="1"/>
          <w:sz w:val="28"/>
        </w:rPr>
      </w:pPr>
    </w:p>
    <w:p w:rsidR="00490455" w:rsidRDefault="00490455" w:rsidP="00031D08">
      <w:pPr>
        <w:pStyle w:val="ListParagraph"/>
        <w:numPr>
          <w:ilvl w:val="0"/>
          <w:numId w:val="18"/>
        </w:numPr>
        <w:shd w:val="clear" w:color="auto" w:fill="FFFFFF"/>
        <w:spacing w:before="72"/>
        <w:ind w:right="5"/>
        <w:rPr>
          <w:b/>
          <w:sz w:val="28"/>
          <w:szCs w:val="28"/>
        </w:rPr>
      </w:pPr>
      <w:r w:rsidRPr="00031D08">
        <w:rPr>
          <w:b/>
          <w:sz w:val="28"/>
          <w:szCs w:val="28"/>
        </w:rPr>
        <w:t>Лечение ОА</w:t>
      </w:r>
    </w:p>
    <w:p w:rsidR="00490455" w:rsidRPr="00E560BB" w:rsidRDefault="00490455" w:rsidP="00E560BB">
      <w:pPr>
        <w:pStyle w:val="Heading4"/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Цели лечения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 xml:space="preserve">Обеспечить понимание больным своего заболевания и умение управлять им: изменение образа жизни, применение физических упражнений, поддерживающих функцию суставов, защита суставов 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Уменьшить боль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Улучшить функциональное состояние суставов и предотвратить развитие деформации суставов и инвалидизации больного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Улучшить качество жизни больных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Предотвратить дальнейшее разрушение суставного хряща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Избежать побочных эффектов фармакотерапии и обострения сопутствующих заболеваний</w:t>
      </w:r>
    </w:p>
    <w:p w:rsidR="00490455" w:rsidRPr="00E560BB" w:rsidRDefault="00490455" w:rsidP="00E560BB">
      <w:pPr>
        <w:pStyle w:val="Heading4"/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При лечении ОА надо учитывать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 xml:space="preserve">Факторы риска ОА 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Интенсивность боли и степень нарушения функций сустава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Наличие воспаления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Локализацию и выраженность структурных нарушений</w:t>
      </w:r>
    </w:p>
    <w:p w:rsidR="00490455" w:rsidRPr="00E560BB" w:rsidRDefault="00490455" w:rsidP="00E560BB">
      <w:pPr>
        <w:pStyle w:val="Heading6"/>
        <w:keepNext w:val="0"/>
        <w:keepLines w:val="0"/>
        <w:numPr>
          <w:ilvl w:val="0"/>
          <w:numId w:val="19"/>
        </w:numPr>
        <w:spacing w:before="240" w:after="60" w:line="240" w:lineRule="auto"/>
        <w:ind w:left="714" w:hanging="357"/>
        <w:rPr>
          <w:rFonts w:ascii="Calibri" w:hAnsi="Calibri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i w:val="0"/>
          <w:iCs w:val="0"/>
          <w:color w:val="auto"/>
          <w:sz w:val="28"/>
          <w:szCs w:val="28"/>
        </w:rPr>
        <w:t>Пожелания и ожидания больного</w:t>
      </w:r>
    </w:p>
    <w:p w:rsidR="00490455" w:rsidRDefault="00490455" w:rsidP="00E560BB">
      <w:pPr>
        <w:ind w:left="360"/>
        <w:jc w:val="both"/>
      </w:pPr>
    </w:p>
    <w:p w:rsidR="00490455" w:rsidRPr="00E560BB" w:rsidRDefault="00490455" w:rsidP="00E560BB">
      <w:pPr>
        <w:pStyle w:val="Heading4"/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Лечение ОА должно быть комплексным и включать нефармакологические, фармакологические и хирургические методы</w:t>
      </w:r>
    </w:p>
    <w:p w:rsidR="00490455" w:rsidRDefault="00490455" w:rsidP="00E560BB">
      <w:pPr>
        <w:pStyle w:val="Heading5"/>
        <w:rPr>
          <w:b/>
          <w:bCs/>
          <w:color w:val="auto"/>
          <w:sz w:val="28"/>
          <w:szCs w:val="28"/>
        </w:rPr>
      </w:pPr>
    </w:p>
    <w:p w:rsidR="00490455" w:rsidRDefault="00490455" w:rsidP="00E560BB">
      <w:pPr>
        <w:pStyle w:val="Heading4"/>
        <w:numPr>
          <w:ilvl w:val="1"/>
          <w:numId w:val="18"/>
        </w:numPr>
        <w:rPr>
          <w:rFonts w:ascii="Calibri" w:hAnsi="Calibri"/>
          <w:bCs w:val="0"/>
          <w:i w:val="0"/>
          <w:iCs w:val="0"/>
          <w:color w:val="auto"/>
          <w:sz w:val="28"/>
          <w:szCs w:val="28"/>
        </w:rPr>
      </w:pPr>
      <w:r w:rsidRPr="00E560BB">
        <w:rPr>
          <w:rFonts w:ascii="Calibri" w:hAnsi="Calibri"/>
          <w:bCs w:val="0"/>
          <w:i w:val="0"/>
          <w:iCs w:val="0"/>
          <w:color w:val="auto"/>
          <w:sz w:val="28"/>
          <w:szCs w:val="28"/>
        </w:rPr>
        <w:t>Нефармакологические методы</w:t>
      </w:r>
    </w:p>
    <w:p w:rsidR="00490455" w:rsidRDefault="00490455" w:rsidP="00301A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2"/>
        <w:gridCol w:w="4068"/>
        <w:gridCol w:w="3101"/>
      </w:tblGrid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4068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Результаты исследований</w:t>
            </w:r>
          </w:p>
        </w:tc>
        <w:tc>
          <w:tcPr>
            <w:tcW w:w="3101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Рекомендации</w:t>
            </w:r>
          </w:p>
        </w:tc>
      </w:tr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Обучение больных</w:t>
            </w:r>
          </w:p>
        </w:tc>
        <w:tc>
          <w:tcPr>
            <w:tcW w:w="4068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rPr>
                <w:color w:val="000000"/>
                <w:szCs w:val="20"/>
              </w:rPr>
              <w:t>Повышение уровня знаний о заболевании</w:t>
            </w:r>
            <w:r w:rsidRPr="00AF13A4">
              <w:t>  уменьшает боль и улучшает функции суставов.  Обучение больных и их супругов навыкам ежедневных тренировок приводит к уменьшению боли. Эти методы обладают невысокой стоимостью затрат.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3101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rPr>
                <w:color w:val="000000"/>
                <w:szCs w:val="20"/>
              </w:rPr>
              <w:t xml:space="preserve">Обучение  больных должно быть </w:t>
            </w:r>
            <w:r w:rsidRPr="00AF13A4">
              <w:t xml:space="preserve">обязательным компонентом всех терапевтических программ при </w:t>
            </w:r>
            <w:r w:rsidRPr="00AF13A4">
              <w:rPr>
                <w:color w:val="000000"/>
                <w:szCs w:val="20"/>
              </w:rPr>
              <w:t xml:space="preserve">ОА, проводиться с учетом индивидуальных особенностей больного и включать рекомендации по изменению  образа жизни, снижению веса и необходимости выполнения физических упражнений (А, В). </w:t>
            </w:r>
          </w:p>
        </w:tc>
      </w:tr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Снижение веса тела</w:t>
            </w:r>
          </w:p>
        </w:tc>
        <w:tc>
          <w:tcPr>
            <w:tcW w:w="4068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 xml:space="preserve">Снижение веса уменьшает боль и улучшает функцию коленных суставов, при уменьшении веса на 6,1 кг размер эффекта на боль и функцию коленных суставов составляет 0,20 и 0,23 соответственно. Снижение веса позитивно влияет на структурные изменения в хряще     и биохимические маркеры обмена хряща и кости. </w:t>
            </w:r>
          </w:p>
        </w:tc>
        <w:tc>
          <w:tcPr>
            <w:tcW w:w="3101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t>Больным ОА с избыточным весом (ИМТ более 25 кг/м</w:t>
            </w:r>
            <w:r w:rsidRPr="00AF13A4">
              <w:rPr>
                <w:b/>
                <w:vertAlign w:val="superscript"/>
              </w:rPr>
              <w:t>2</w:t>
            </w:r>
            <w:r w:rsidRPr="00AF13A4">
              <w:t>) рекомендуется уменьшение веса (В,С).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</w:tr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Лечебная физкультура</w:t>
            </w:r>
          </w:p>
        </w:tc>
        <w:tc>
          <w:tcPr>
            <w:tcW w:w="4068" w:type="dxa"/>
          </w:tcPr>
          <w:p w:rsidR="00490455" w:rsidRPr="00AF13A4" w:rsidRDefault="00490455" w:rsidP="00AF13A4">
            <w:pPr>
              <w:pStyle w:val="Heading6"/>
              <w:spacing w:line="240" w:lineRule="auto"/>
            </w:pPr>
            <w:r w:rsidRPr="00AF13A4">
              <w:rPr>
                <w:rFonts w:ascii="Calibri" w:hAnsi="Calibri"/>
                <w:i w:val="0"/>
                <w:iCs w:val="0"/>
                <w:color w:val="auto"/>
              </w:rPr>
              <w:t>Физические упражнения при ОА снижают боль и сохраняют функцию суставов , особенно при сочетании с образовательными программами. Упражнения для укрепления силы четырёхглавой мышцы бедра  достоверно уменьшают боль и сопоставимы по эффективности с НПВП. При ОА тазобедренных суставов силовые физические упражнения (изометрические, упражнения с противодействием)  уменьшают боль в суставах. Необходимо учитывать противопоказания для занятий лечебной физкультурой у больных ОА, как абсолютные (неконтролируемая аритмия, блокада 3 степени, недавние изменения на ЭКГ, нестабильная стенокардия), так и относительные (кардиомиопатия, пороки сердца, плохо контролируемая артериальная гипертензия).</w:t>
            </w:r>
          </w:p>
        </w:tc>
        <w:tc>
          <w:tcPr>
            <w:tcW w:w="3101" w:type="dxa"/>
          </w:tcPr>
          <w:p w:rsidR="00490455" w:rsidRPr="00AF13A4" w:rsidRDefault="00490455" w:rsidP="00AF13A4">
            <w:pPr>
              <w:pStyle w:val="Heading6"/>
              <w:spacing w:line="240" w:lineRule="auto"/>
              <w:rPr>
                <w:rFonts w:ascii="Calibri" w:hAnsi="Calibri"/>
                <w:i w:val="0"/>
                <w:iCs w:val="0"/>
                <w:color w:val="auto"/>
              </w:rPr>
            </w:pPr>
            <w:r w:rsidRPr="00AF13A4">
              <w:rPr>
                <w:rFonts w:ascii="Calibri" w:hAnsi="Calibri"/>
                <w:i w:val="0"/>
                <w:iCs w:val="0"/>
                <w:color w:val="auto"/>
              </w:rPr>
              <w:t>При ОА коленных суставов необходимы регулярные физические упражнения для укрепления  силы четырехглавой мышцы бедра и увеличения объема движений, аэробные нагрузки (А). При ОА тазобедренных суставов тоже требуется выполнение лечебной физкультуры, особенно силовых упражнений (С).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</w:tr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Ортопедические приспособления</w:t>
            </w:r>
          </w:p>
        </w:tc>
        <w:tc>
          <w:tcPr>
            <w:tcW w:w="4068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</w:pPr>
            <w:r w:rsidRPr="00AF13A4">
              <w:t>Наколенники, фиксирующие колено при вальгусном положении, ортопедические стельки с приподнятым на 5–10° латеральным краем уменьшают нагрузку на медиальные отделы коленного сустава,  оказывают обезболивающий эффект и улучшают функцию суставов. Коленные ортезы при варусной деформации уменьшают боль, улучшают функциональную активность и качество жизни. Эластичный наколенник облегчает боль и улучшает проприоцептивное чувство. С целью механической разгрузки суставов рекомендуют хождение с помощью трости, в руке, противоположной поражённой нижней конечности (специальные исследования по этому поводу отсутствуют; тем не менее, использование трости внесено в международные</w:t>
            </w:r>
            <w:r w:rsidRPr="00AF13A4">
              <w:rPr>
                <w:color w:val="0000FF"/>
                <w:szCs w:val="20"/>
              </w:rPr>
              <w:t xml:space="preserve"> </w:t>
            </w:r>
            <w:r w:rsidRPr="00AF13A4">
              <w:t>рекомендации).</w:t>
            </w:r>
          </w:p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</w:pPr>
            <w:r w:rsidRPr="00AF13A4">
              <w:t xml:space="preserve"> Ортез и шинирование 1–го запястно-пястного сустава устраненяет подвывих и улучшает функции кисти.</w:t>
            </w:r>
          </w:p>
        </w:tc>
        <w:tc>
          <w:tcPr>
            <w:tcW w:w="3101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t xml:space="preserve">При поражении медиального отдела коленного сустава, варусной деформации или нестабильности коленного сустава могут использоваться коленные ортезы (В) и клиновидные ортопедические стельки (С). Рекомендуется хождение с тростью в руке, противоположной поражённой нижней конечности (С). При ОА 1–го запястно-пястного сустава применяются шинирование и ортезы (В). </w:t>
            </w:r>
          </w:p>
        </w:tc>
      </w:tr>
      <w:tr w:rsidR="00490455" w:rsidRPr="00AF13A4" w:rsidTr="00AF13A4">
        <w:tc>
          <w:tcPr>
            <w:tcW w:w="2402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Физиотерапевтические методы</w:t>
            </w:r>
          </w:p>
        </w:tc>
        <w:tc>
          <w:tcPr>
            <w:tcW w:w="4068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170" w:hanging="170"/>
              <w:jc w:val="both"/>
              <w:textAlignment w:val="baseline"/>
              <w:outlineLvl w:val="3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>Местное применение поверхностного холода или тепла способствует обезболивающему эффекту</w:t>
            </w:r>
            <w:r w:rsidRPr="00AF13A4">
              <w:rPr>
                <w:color w:val="008000"/>
                <w:szCs w:val="20"/>
              </w:rPr>
              <w:t>.</w:t>
            </w:r>
            <w:r w:rsidRPr="00AF13A4">
              <w:rPr>
                <w:color w:val="000000"/>
                <w:szCs w:val="20"/>
              </w:rPr>
              <w:t>  Чрескожная электростимуляция нервов имеет достоверный, но непродолжительный анальгетический эффект. Акупунктура может использоваться у некоторых больных с гонартрозом с анальгетической целью.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3101" w:type="dxa"/>
          </w:tcPr>
          <w:p w:rsidR="00490455" w:rsidRPr="00AF13A4" w:rsidRDefault="00490455" w:rsidP="00AF13A4">
            <w:pPr>
              <w:spacing w:after="0" w:line="240" w:lineRule="auto"/>
              <w:jc w:val="both"/>
            </w:pPr>
            <w:r w:rsidRPr="00AF13A4">
              <w:t>При ОА коленных суставов с признаками воспаления можно рекомендовать применение холодовых аппликаций (пакеты со льдом, массаж льдом)</w:t>
            </w:r>
            <w:r w:rsidRPr="00AF13A4">
              <w:rPr>
                <w:b/>
                <w:sz w:val="28"/>
                <w:szCs w:val="26"/>
              </w:rPr>
              <w:t xml:space="preserve"> </w:t>
            </w:r>
            <w:r w:rsidRPr="00AF13A4">
              <w:t xml:space="preserve">(В). Для уменьшения боли при ОА коленных и суставов кистей рекомендуются тепловые процедуры (В),  </w:t>
            </w:r>
            <w:r w:rsidRPr="00AF13A4">
              <w:rPr>
                <w:color w:val="000000"/>
                <w:szCs w:val="20"/>
              </w:rPr>
              <w:t xml:space="preserve">чрезкожная электронейростимуляция (А,В). </w:t>
            </w:r>
            <w:r w:rsidRPr="00AF13A4">
              <w:t xml:space="preserve">У некоторых больных </w:t>
            </w:r>
            <w:r w:rsidRPr="00AF13A4">
              <w:rPr>
                <w:color w:val="000000"/>
                <w:szCs w:val="20"/>
              </w:rPr>
              <w:t>может использоваться акупунктура (В).</w:t>
            </w:r>
          </w:p>
        </w:tc>
      </w:tr>
    </w:tbl>
    <w:p w:rsidR="00490455" w:rsidRPr="00301AAE" w:rsidRDefault="00490455" w:rsidP="00301AAE"/>
    <w:p w:rsidR="00490455" w:rsidRPr="00D439CB" w:rsidRDefault="00490455" w:rsidP="00D439CB">
      <w:pPr>
        <w:pStyle w:val="ListParagraph"/>
        <w:numPr>
          <w:ilvl w:val="1"/>
          <w:numId w:val="18"/>
        </w:numPr>
        <w:overflowPunct w:val="0"/>
        <w:autoSpaceDE w:val="0"/>
        <w:autoSpaceDN w:val="0"/>
        <w:adjustRightInd w:val="0"/>
        <w:spacing w:before="160" w:after="40"/>
        <w:jc w:val="center"/>
        <w:textAlignment w:val="baseline"/>
        <w:outlineLvl w:val="2"/>
        <w:rPr>
          <w:b/>
          <w:bCs/>
          <w:sz w:val="20"/>
          <w:szCs w:val="28"/>
        </w:rPr>
      </w:pPr>
      <w:r w:rsidRPr="00D439CB">
        <w:rPr>
          <w:b/>
          <w:bCs/>
          <w:sz w:val="20"/>
          <w:szCs w:val="28"/>
        </w:rPr>
        <w:t>МЕДИКАМЕНТОЗНОЕ ЛЕЧЕНИЕ</w:t>
      </w:r>
    </w:p>
    <w:p w:rsidR="00490455" w:rsidRDefault="00490455" w:rsidP="00D439CB">
      <w:pPr>
        <w:overflowPunct w:val="0"/>
        <w:autoSpaceDE w:val="0"/>
        <w:autoSpaceDN w:val="0"/>
        <w:adjustRightInd w:val="0"/>
        <w:spacing w:before="120" w:after="60"/>
        <w:ind w:left="170" w:hanging="170"/>
        <w:jc w:val="both"/>
        <w:textAlignment w:val="baseline"/>
        <w:outlineLvl w:val="3"/>
        <w:rPr>
          <w:b/>
          <w:smallCaps/>
          <w:szCs w:val="20"/>
        </w:rPr>
      </w:pPr>
      <w:r>
        <w:rPr>
          <w:b/>
          <w:smallCaps/>
          <w:szCs w:val="20"/>
        </w:rPr>
        <w:t>3.2.1.</w:t>
      </w:r>
      <w:r w:rsidRPr="002459FC">
        <w:rPr>
          <w:b/>
          <w:smallCaps/>
          <w:szCs w:val="20"/>
        </w:rPr>
        <w:t>Симптоматические</w:t>
      </w:r>
      <w:r w:rsidRPr="002459FC">
        <w:rPr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лекарственные</w:t>
      </w:r>
      <w:r w:rsidRPr="002459FC">
        <w:rPr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средства</w:t>
      </w:r>
      <w:r w:rsidRPr="002459FC">
        <w:rPr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быстрого</w:t>
      </w:r>
      <w:r w:rsidRPr="002459FC">
        <w:rPr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854"/>
        <w:gridCol w:w="3191"/>
      </w:tblGrid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4854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Результаты исследований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Рекомендации</w:t>
            </w:r>
          </w:p>
        </w:tc>
      </w:tr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Анальгетики</w:t>
            </w:r>
          </w:p>
        </w:tc>
        <w:tc>
          <w:tcPr>
            <w:tcW w:w="4854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</w:pPr>
            <w:r w:rsidRPr="00AF13A4">
              <w:rPr>
                <w:color w:val="000000"/>
                <w:szCs w:val="20"/>
              </w:rPr>
              <w:t>Парацетамол показан при слабых или умеренных болях при ОА без признаков воспаления. В дозе 3,0 г/сут. доказана безопасность применения парацетамола при ОА в течение 2 лет. Высокие дозы сопровождаются развитием осложнений со стороны ЖКТ, почек и вызывают повышение артериального давления у мужчин и женщин.  Препарат не следует назначать больным с поражениями печени и хроническим алкоголизмом.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both"/>
              <w:textAlignment w:val="baseline"/>
              <w:outlineLvl w:val="3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>При слабых или умеренных болях в суставах применяется парацетамол в минимальной эффективной дозе, но не выше 3,0 г/сут. (максимальная разовая доза должна не превышать 350 мг) (А). Парацетамол можно применять длительно (А).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</w:tr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Нестероидные противовоспалительные препараты</w:t>
            </w:r>
          </w:p>
        </w:tc>
        <w:tc>
          <w:tcPr>
            <w:tcW w:w="4854" w:type="dxa"/>
          </w:tcPr>
          <w:p w:rsidR="00490455" w:rsidRPr="00AF13A4" w:rsidRDefault="00490455" w:rsidP="00AF13A4">
            <w:pPr>
              <w:pStyle w:val="NormalWeb"/>
              <w:spacing w:before="211" w:beforeAutospacing="0" w:after="0" w:afterAutospacing="0"/>
              <w:ind w:left="547" w:hanging="547"/>
              <w:jc w:val="both"/>
              <w:textAlignment w:val="baseline"/>
              <w:rPr>
                <w:color w:val="000000"/>
                <w:sz w:val="22"/>
                <w:szCs w:val="20"/>
              </w:rPr>
            </w:pPr>
            <w:r w:rsidRPr="00AF13A4">
              <w:rPr>
                <w:rFonts w:ascii="Calibri" w:hAnsi="Calibri"/>
                <w:color w:val="000000"/>
                <w:sz w:val="22"/>
                <w:szCs w:val="20"/>
                <w:lang w:eastAsia="en-US"/>
              </w:rPr>
              <w:t>Применяют только в период усиления болей, для купирования болей назначаются минимальные эффективные дозы и по возможности не длительно. Больные должны быть детально информированы о достоинствах и недостатках НПВП, включая безрецептурные препараты.</w:t>
            </w:r>
          </w:p>
          <w:p w:rsidR="00490455" w:rsidRPr="00AF13A4" w:rsidRDefault="00490455" w:rsidP="00AF13A4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 xml:space="preserve">Все НПВП в эквивалентных дозах обладают сходной эффективностью,  выбор НПВП определяется прежде всего его безопасностью в конкретных клинических условиях. </w:t>
            </w:r>
          </w:p>
          <w:p w:rsidR="00490455" w:rsidRPr="00AF13A4" w:rsidRDefault="00490455" w:rsidP="00AF13A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 xml:space="preserve">Осложнения со стороны ЖКТ — одни из наиболее серьёзных побочных эффектов НПВП. Относительный риск их возникновения варьирует у различных НПВП и дозозависим. </w:t>
            </w:r>
          </w:p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 xml:space="preserve">Наименьшим риском развития желудочно-кишечного кровотечения обладают селективные ингибиторы ЦОГ2. Их следует назначать при наличии следующих факторов риска развития нежелательных явлений: возраст старше 65 лет, наличие в анамнезе язвенной болезни или желудочно-кишечного кровотечения, одновременный приём ГКС или антикоагулянтов, наличии тяжёлых сопутствующих заболеваний. </w:t>
            </w:r>
          </w:p>
          <w:p w:rsidR="00490455" w:rsidRPr="00AF13A4" w:rsidRDefault="00490455" w:rsidP="00AF13A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0"/>
              </w:rPr>
            </w:pPr>
          </w:p>
          <w:p w:rsidR="00490455" w:rsidRPr="00AF13A4" w:rsidRDefault="00490455" w:rsidP="00AF13A4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 xml:space="preserve">У больных ОА с факторами риска желудочно-кишечных кровотечений одновременно с НПВП необходимо рекомендовать приём ингибитора протонной помпы в полной суточной дозе. </w:t>
            </w:r>
          </w:p>
          <w:p w:rsidR="00490455" w:rsidRPr="00AF13A4" w:rsidRDefault="00490455" w:rsidP="00AF13A4">
            <w:pPr>
              <w:pStyle w:val="ListParagraph"/>
              <w:spacing w:after="0" w:line="264" w:lineRule="auto"/>
              <w:ind w:left="0"/>
              <w:textAlignment w:val="baseline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>При назначении НПВП необходимо тщательно оценивать кардиоваскулярные факторы риска ,</w:t>
            </w:r>
          </w:p>
          <w:p w:rsidR="00490455" w:rsidRPr="00AF13A4" w:rsidRDefault="00490455" w:rsidP="00AF13A4">
            <w:pPr>
              <w:spacing w:after="0" w:line="240" w:lineRule="auto"/>
            </w:pPr>
            <w:r w:rsidRPr="00AF13A4">
              <w:rPr>
                <w:color w:val="000000"/>
                <w:szCs w:val="20"/>
              </w:rPr>
              <w:t xml:space="preserve">учитывать возможность развития  </w:t>
            </w:r>
            <w:r w:rsidRPr="00AF13A4">
              <w:t>НПВП-ассоциированных энтеропатий, токсического поражения печени, почек.  Необходим контроль артериального давления и течения хронической сердечной недостаточности на фоне приёма НПВП. При назначении НПВП следует учитывать возможность лекарственных взаимодействий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spacing w:after="0" w:line="240" w:lineRule="auto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 xml:space="preserve">НПВП применяют  в случае неэффективности парацетамола, а также при наличии признаков воспаления (А). </w:t>
            </w:r>
            <w:r w:rsidRPr="00AF13A4">
              <w:t xml:space="preserve">При сильной боли в  суставах лечение следует начинать сразу с НПВП (А). </w:t>
            </w:r>
            <w:r w:rsidRPr="00AF13A4">
              <w:rPr>
                <w:color w:val="000000"/>
                <w:szCs w:val="20"/>
              </w:rPr>
              <w:t xml:space="preserve">НПВП применяются в минимальной эффективной дозе назначаются на максимально короткие сроки (А). 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</w:tr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rPr>
                <w:color w:val="000000"/>
                <w:szCs w:val="20"/>
              </w:rPr>
              <w:t>Трансдермальные (локальные) формы НПВП</w:t>
            </w:r>
          </w:p>
        </w:tc>
        <w:tc>
          <w:tcPr>
            <w:tcW w:w="4854" w:type="dxa"/>
          </w:tcPr>
          <w:p w:rsidR="00490455" w:rsidRPr="00AF13A4" w:rsidRDefault="00490455" w:rsidP="00AF13A4">
            <w:pPr>
              <w:pStyle w:val="ListParagraph"/>
              <w:spacing w:after="0" w:line="264" w:lineRule="auto"/>
              <w:ind w:left="0"/>
              <w:textAlignment w:val="baseline"/>
              <w:rPr>
                <w:color w:val="000000"/>
                <w:szCs w:val="20"/>
              </w:rPr>
            </w:pPr>
            <w:r w:rsidRPr="00AF13A4">
              <w:rPr>
                <w:color w:val="000000"/>
                <w:szCs w:val="20"/>
              </w:rPr>
              <w:t>Локальные  НПВП оказывают достаточный анальгетический эффект при ОА коленных и суставов кистей, обладают  хорошей переносимостью, но должны применяться в течение 2 недель с последующим перерывом, поскольку эффективность при более длительном приеме снижается.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3191" w:type="dxa"/>
          </w:tcPr>
          <w:p w:rsidR="00490455" w:rsidRPr="00AF13A4" w:rsidRDefault="00490455" w:rsidP="00AF13A4">
            <w:pPr>
              <w:spacing w:after="0" w:line="240" w:lineRule="auto"/>
              <w:jc w:val="both"/>
            </w:pPr>
            <w:r w:rsidRPr="00AF13A4">
              <w:t>Для уменьшения боли п</w:t>
            </w:r>
            <w:r w:rsidRPr="00AF13A4">
              <w:rPr>
                <w:color w:val="000000"/>
                <w:szCs w:val="20"/>
              </w:rPr>
              <w:t xml:space="preserve">ри ОА коленных и суставов кистей, не купирующейся приёмом парацетамола, или при не желании больного принимать НПВП внутрь  рекомендуются трансдермальные (локальные) формы НПВП (А). </w:t>
            </w:r>
          </w:p>
        </w:tc>
      </w:tr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>Трамадол</w:t>
            </w:r>
          </w:p>
        </w:tc>
        <w:tc>
          <w:tcPr>
            <w:tcW w:w="4854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ind w:left="170" w:hanging="170"/>
              <w:jc w:val="both"/>
              <w:textAlignment w:val="baseline"/>
              <w:outlineLvl w:val="5"/>
            </w:pPr>
            <w:r w:rsidRPr="00AF13A4">
              <w:t xml:space="preserve"> Опиоидный анальгетик  применяют в течение короткого периода (в первые дни по 50 мг/сутки с постепенным увеличение дозы до 200–300 мг/сут)для купирования сильной боли при условии неэффективности парацетамола или НПВП, а также невозможности назначения оптимальных доз этих ЛС.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  <w:tc>
          <w:tcPr>
            <w:tcW w:w="3191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</w:pPr>
            <w:r w:rsidRPr="00AF13A4">
              <w:t>Применяют в течение короткого периода для купирования сильной боли при условии неэффективности парацетамола или НПВП, а также невозможности назначения оптимальных доз этих ЛС</w:t>
            </w:r>
          </w:p>
        </w:tc>
      </w:tr>
      <w:tr w:rsidR="00490455" w:rsidRPr="00AF13A4" w:rsidTr="00AF13A4">
        <w:tc>
          <w:tcPr>
            <w:tcW w:w="1526" w:type="dxa"/>
          </w:tcPr>
          <w:p w:rsidR="00490455" w:rsidRPr="00AF13A4" w:rsidRDefault="00490455" w:rsidP="00AF13A4">
            <w:pPr>
              <w:spacing w:after="0" w:line="240" w:lineRule="auto"/>
            </w:pPr>
            <w:r w:rsidRPr="00AF13A4">
              <w:t xml:space="preserve">Внутрисуставные глюкокортикоиды  </w:t>
            </w:r>
          </w:p>
        </w:tc>
        <w:tc>
          <w:tcPr>
            <w:tcW w:w="4854" w:type="dxa"/>
          </w:tcPr>
          <w:p w:rsidR="00490455" w:rsidRPr="00AF13A4" w:rsidRDefault="00490455" w:rsidP="00AF13A4">
            <w:pPr>
              <w:spacing w:after="0" w:line="240" w:lineRule="auto"/>
              <w:jc w:val="both"/>
            </w:pPr>
            <w:r w:rsidRPr="00AF13A4">
              <w:t xml:space="preserve">При ОА ГКС вводят в коленные суставы для уменьшения боли и симптомов воспаления, длительность эффекта от 1 нед до 1 мес. </w:t>
            </w:r>
            <w:r w:rsidRPr="00AF13A4">
              <w:rPr>
                <w:bCs/>
              </w:rPr>
              <w:t>Рекомендуется</w:t>
            </w:r>
            <w:r w:rsidRPr="00AF13A4">
              <w:rPr>
                <w:sz w:val="28"/>
                <w:szCs w:val="26"/>
              </w:rPr>
              <w:t xml:space="preserve"> </w:t>
            </w:r>
            <w:r w:rsidRPr="00AF13A4">
              <w:rPr>
                <w:bCs/>
              </w:rPr>
              <w:t xml:space="preserve">использовать однократные инъекции  метилпреднизолона (40 мг) или триамцинолона (20 мг или 40 мг). Не рекомендуется выполнять более </w:t>
            </w:r>
            <w:r w:rsidRPr="00AF13A4">
              <w:t xml:space="preserve">2–3 </w:t>
            </w:r>
            <w:r w:rsidRPr="00AF13A4">
              <w:rPr>
                <w:bCs/>
              </w:rPr>
              <w:t>инъекций в год в один и тот же сустав.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pStyle w:val="Heading6"/>
              <w:spacing w:line="240" w:lineRule="auto"/>
              <w:rPr>
                <w:rFonts w:ascii="Calibri" w:hAnsi="Calibri"/>
                <w:i w:val="0"/>
                <w:iCs w:val="0"/>
                <w:color w:val="auto"/>
              </w:rPr>
            </w:pPr>
            <w:r w:rsidRPr="00AF13A4">
              <w:rPr>
                <w:rFonts w:ascii="Calibri" w:hAnsi="Calibri"/>
                <w:i w:val="0"/>
                <w:iCs w:val="0"/>
                <w:color w:val="auto"/>
              </w:rPr>
              <w:t xml:space="preserve">Внутрисуставное введение глюкокортикоидов  (ГЛК) показано при ОА коленных суставов с симптомами воспаления (А). </w:t>
            </w:r>
          </w:p>
          <w:p w:rsidR="00490455" w:rsidRPr="00AF13A4" w:rsidRDefault="00490455" w:rsidP="00AF13A4">
            <w:pPr>
              <w:spacing w:after="0" w:line="240" w:lineRule="auto"/>
            </w:pPr>
          </w:p>
        </w:tc>
      </w:tr>
    </w:tbl>
    <w:p w:rsidR="00490455" w:rsidRPr="00E560BB" w:rsidRDefault="00490455" w:rsidP="00E560BB"/>
    <w:p w:rsidR="00490455" w:rsidRDefault="00490455" w:rsidP="006E6FC7">
      <w:pPr>
        <w:overflowPunct w:val="0"/>
        <w:autoSpaceDE w:val="0"/>
        <w:autoSpaceDN w:val="0"/>
        <w:adjustRightInd w:val="0"/>
        <w:spacing w:before="120" w:after="60"/>
        <w:ind w:left="170" w:hanging="170"/>
        <w:jc w:val="both"/>
        <w:textAlignment w:val="baseline"/>
        <w:outlineLvl w:val="3"/>
        <w:rPr>
          <w:b/>
          <w:smallCaps/>
          <w:szCs w:val="20"/>
        </w:rPr>
      </w:pPr>
      <w:r>
        <w:rPr>
          <w:b/>
          <w:smallCaps/>
          <w:szCs w:val="20"/>
        </w:rPr>
        <w:t>3.2.2.</w:t>
      </w:r>
      <w:r w:rsidRPr="002459FC">
        <w:rPr>
          <w:b/>
          <w:smallCaps/>
          <w:szCs w:val="20"/>
        </w:rPr>
        <w:t>Симптоматические</w:t>
      </w:r>
      <w:r w:rsidRPr="006E6FC7">
        <w:rPr>
          <w:b/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лекарственные</w:t>
      </w:r>
      <w:r w:rsidRPr="006E6FC7">
        <w:rPr>
          <w:b/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средства</w:t>
      </w:r>
      <w:r w:rsidRPr="006E6FC7">
        <w:rPr>
          <w:b/>
          <w:smallCaps/>
          <w:szCs w:val="20"/>
        </w:rPr>
        <w:t xml:space="preserve"> </w:t>
      </w:r>
      <w:r>
        <w:rPr>
          <w:b/>
          <w:smallCaps/>
          <w:szCs w:val="20"/>
        </w:rPr>
        <w:t>медленного</w:t>
      </w:r>
      <w:r w:rsidRPr="006E6FC7">
        <w:rPr>
          <w:b/>
          <w:smallCaps/>
          <w:szCs w:val="20"/>
        </w:rPr>
        <w:t xml:space="preserve"> </w:t>
      </w:r>
      <w:r w:rsidRPr="002459FC">
        <w:rPr>
          <w:b/>
          <w:smallCaps/>
          <w:szCs w:val="20"/>
        </w:rPr>
        <w:t>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</w:p>
        </w:tc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t>Результаты исследований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t>Рекомендации</w:t>
            </w: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rPr>
                <w:bCs/>
              </w:rPr>
              <w:t>Хондроитин сульфат  и глюкозамин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rPr>
                <w:bCs/>
              </w:rPr>
              <w:t xml:space="preserve">Препараты, содержащие хондроитин сульфат и глюкозамин, обладают умеренным анальгетическим действием и высокой безопасностью. Получены данные об их возможном структурно-модифицирующем действии (замедление сужения суставной щели) при ОА коленных суставов (хондроитин сульфат, глюкозамин сульфат) и мелких суставов кистей (хондроитин сульфат). </w:t>
            </w:r>
          </w:p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rPr>
                <w:bCs/>
              </w:rPr>
              <w:t>Хондроитин сульфат применяют по 500 мг 2 раза в сутки, длительно.</w:t>
            </w:r>
          </w:p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rPr>
                <w:bCs/>
              </w:rPr>
              <w:t> Глюкозамин сульфат назначают по 1500 мг/сутки в течение 4–12 нед., курсы повторяют 2–3 раза в год.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pStyle w:val="Heading6"/>
              <w:spacing w:line="240" w:lineRule="auto"/>
              <w:rPr>
                <w:rFonts w:ascii="Calibri" w:hAnsi="Calibri"/>
                <w:bCs/>
                <w:i w:val="0"/>
                <w:iCs w:val="0"/>
                <w:color w:val="auto"/>
              </w:rPr>
            </w:pPr>
            <w:r w:rsidRPr="00AF13A4">
              <w:rPr>
                <w:rFonts w:ascii="Calibri" w:hAnsi="Calibri"/>
                <w:bCs/>
                <w:i w:val="0"/>
                <w:iCs w:val="0"/>
                <w:color w:val="auto"/>
              </w:rPr>
              <w:t xml:space="preserve">Препараты, содержащие хондроитин сульфат и глюкозамин сульфат рекомендуются при ОА для уменьшения боли, улучшения функции суставов; эффект сохраняется в течение нескольких месяцев  после их отмены, хорошо переносятся больными  (А). </w:t>
            </w:r>
          </w:p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  <w:r w:rsidRPr="00AF13A4">
              <w:t>Диацереин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pStyle w:val="06Body"/>
              <w:ind w:firstLine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В эксперименте показано, что механизм действия заключается в ингибировании ИЛ-1β. Уменьшает боль, эффект сохраняется в течение нескольких месяцев после завершения лечения при ОА коленных и тазобедренных суставов. </w:t>
            </w:r>
          </w:p>
          <w:p w:rsidR="00490455" w:rsidRPr="00AF13A4" w:rsidRDefault="00490455" w:rsidP="00AF13A4">
            <w:pPr>
              <w:pStyle w:val="06Body"/>
              <w:spacing w:line="240" w:lineRule="auto"/>
              <w:rPr>
                <w:bCs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  Диацереин  применяют по 50 мг 1раз в сутки, затем по 50мг 2 раза в сутки длительно.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pStyle w:val="06Body"/>
              <w:ind w:firstLine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>Ингибитор интерлейкина 1 – диацереин применяют для уменьшения боли, улучшения  функции суставов и, вероятно, замедления прогрессирования ОА (А).</w:t>
            </w:r>
          </w:p>
          <w:p w:rsidR="00490455" w:rsidRPr="00AF13A4" w:rsidRDefault="00490455" w:rsidP="00AF13A4">
            <w:pPr>
              <w:spacing w:before="100" w:beforeAutospacing="1" w:after="100" w:afterAutospacing="1" w:line="240" w:lineRule="auto"/>
            </w:pP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  <w:r w:rsidRPr="00AF13A4">
              <w:rPr>
                <w:bCs/>
              </w:rPr>
              <w:t>Пиаскледин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pStyle w:val="06Body"/>
              <w:ind w:firstLine="0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>Многочисленные исследования in vitro и in vivo  показали, что НСАС повышают уровень стимуляторов тканевой продукции  и оказывают хондропротективный  эффект при индуцированном ОА. НСАС уменьшает боль, снижает потребность в НПВП и обладает последействием в течение нескольких месяцев после завершения лечения.  Структурно-модифицирующий эффект НСАС продемонстрирован в 2 исследованиях при ОА тазобедренных суставов.</w:t>
            </w:r>
          </w:p>
          <w:p w:rsidR="00490455" w:rsidRPr="00AF13A4" w:rsidRDefault="00490455" w:rsidP="00AF13A4">
            <w:pPr>
              <w:pStyle w:val="06Body"/>
              <w:spacing w:line="240" w:lineRule="auto"/>
              <w:rPr>
                <w:bCs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   Пиаскледин  применяют по 300 мг 1раз в сутки, длительно.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pStyle w:val="06Body"/>
              <w:spacing w:line="240" w:lineRule="auto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AF13A4">
              <w:rPr>
                <w:rFonts w:ascii="Calibri" w:hAnsi="Calibri"/>
                <w:bCs/>
                <w:sz w:val="22"/>
                <w:szCs w:val="22"/>
                <w:lang w:eastAsia="en-US"/>
              </w:rPr>
              <w:t>Не омыляемые соединения авокадо и сои (НСАС) – пиаскледин применяют для уменьшения боли, улучшения  функции суставов и, вероятно, замедления прогрессирования ОА (А).</w:t>
            </w:r>
          </w:p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  <w:r w:rsidRPr="00AF13A4">
              <w:rPr>
                <w:bCs/>
              </w:rPr>
              <w:t>Препараты гиалуроновой кислоты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spacing w:after="0" w:line="240" w:lineRule="auto"/>
              <w:rPr>
                <w:bCs/>
              </w:rPr>
            </w:pPr>
            <w:r w:rsidRPr="00AF13A4">
              <w:rPr>
                <w:bCs/>
              </w:rPr>
              <w:t xml:space="preserve">Препараты гиалуроновой кислоты уменьшают боль, улучшают функции сустава, но отмечена большая гетерогенность в оценке исходов анализируемых исследований. В настоящее время применяют низкомолекулярные (мол. масса 500–730 килодальтон) и высокомолекулярные (мол. масса 12000 килодальтон) препараты гиалуроната. Низко-молекулярные и высоко-молекулярные препараты демонстрируют одинаковые результаты, эффект длится от 60 дней до 12 мес. Лечение хорошо переносится, очень редко при введении боли в суставе могут усиливаться по типу псевдоподагрической атаки. 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pStyle w:val="Heading6"/>
              <w:spacing w:line="240" w:lineRule="auto"/>
              <w:rPr>
                <w:rFonts w:ascii="Calibri" w:hAnsi="Calibri"/>
                <w:bCs/>
                <w:i w:val="0"/>
                <w:iCs w:val="0"/>
                <w:color w:val="auto"/>
              </w:rPr>
            </w:pPr>
            <w:r w:rsidRPr="00AF13A4">
              <w:rPr>
                <w:rFonts w:ascii="Calibri" w:hAnsi="Calibri"/>
                <w:bCs/>
                <w:i w:val="0"/>
                <w:iCs w:val="0"/>
                <w:color w:val="auto"/>
              </w:rPr>
              <w:t xml:space="preserve">Производные гиалуроната применяют для внутрисуставного введения при ОА для уменьшения боли (А). </w:t>
            </w:r>
          </w:p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  <w:r w:rsidRPr="00AF13A4">
              <w:rPr>
                <w:bCs/>
              </w:rPr>
              <w:t>Стронция ранелат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  <w:r w:rsidRPr="00AF13A4">
              <w:rPr>
                <w:bCs/>
              </w:rPr>
              <w:t>Обладает симптоматическим эффектом (уменьшает боль и улучшает функции сустава в дозе 2,0 в сутки) и структурно-модифицирующим действием в дозах 1,0 и 2,0 в сутки при ОА коленных и тазобедренных суставов, применяемых  в течение 3-х лет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spacing w:before="100" w:beforeAutospacing="1" w:after="100" w:afterAutospacing="1" w:line="240" w:lineRule="auto"/>
              <w:rPr>
                <w:bCs/>
              </w:rPr>
            </w:pPr>
            <w:r w:rsidRPr="00AF13A4">
              <w:rPr>
                <w:bCs/>
              </w:rPr>
              <w:t>Применяют для уменьшения боли и замедления прогрессирования ОА крупных суставов (А)</w:t>
            </w:r>
          </w:p>
        </w:tc>
      </w:tr>
    </w:tbl>
    <w:p w:rsidR="00490455" w:rsidRDefault="00490455" w:rsidP="00E560BB">
      <w:pPr>
        <w:spacing w:before="100" w:beforeAutospacing="1" w:after="100" w:afterAutospacing="1"/>
        <w:rPr>
          <w:bCs/>
        </w:rPr>
      </w:pPr>
    </w:p>
    <w:p w:rsidR="00490455" w:rsidRPr="00081CBA" w:rsidRDefault="00490455" w:rsidP="00081CBA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b/>
          <w:smallCaps/>
          <w:szCs w:val="20"/>
        </w:rPr>
      </w:pPr>
      <w:r w:rsidRPr="00081CBA">
        <w:rPr>
          <w:b/>
          <w:smallCaps/>
          <w:szCs w:val="20"/>
        </w:rPr>
        <w:t>Хирургическое лечение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9"/>
        <w:gridCol w:w="3140"/>
        <w:gridCol w:w="3122"/>
      </w:tblGrid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</w:p>
        </w:tc>
        <w:tc>
          <w:tcPr>
            <w:tcW w:w="3190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rPr>
                <w:bCs/>
              </w:rPr>
              <w:t>Результаты исследований</w:t>
            </w:r>
          </w:p>
        </w:tc>
        <w:tc>
          <w:tcPr>
            <w:tcW w:w="3191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rPr>
                <w:bCs/>
              </w:rPr>
              <w:t>Рекомендации</w:t>
            </w:r>
          </w:p>
        </w:tc>
      </w:tr>
      <w:tr w:rsidR="00490455" w:rsidRPr="00AF13A4" w:rsidTr="00AF13A4">
        <w:tc>
          <w:tcPr>
            <w:tcW w:w="3190" w:type="dxa"/>
          </w:tcPr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  <w:rPr>
                <w:bCs/>
              </w:rPr>
            </w:pPr>
            <w:r w:rsidRPr="00AF13A4">
              <w:t>Эндопротезирование суставов</w:t>
            </w:r>
          </w:p>
        </w:tc>
        <w:tc>
          <w:tcPr>
            <w:tcW w:w="3190" w:type="dxa"/>
          </w:tcPr>
          <w:p w:rsidR="00490455" w:rsidRPr="00AF13A4" w:rsidRDefault="00490455" w:rsidP="00AF13A4">
            <w:pPr>
              <w:pStyle w:val="Heading6"/>
              <w:spacing w:line="240" w:lineRule="auto"/>
              <w:rPr>
                <w:rFonts w:ascii="Calibri" w:hAnsi="Calibri"/>
                <w:i w:val="0"/>
                <w:iCs w:val="0"/>
                <w:color w:val="auto"/>
              </w:rPr>
            </w:pPr>
            <w:r w:rsidRPr="00AF13A4">
              <w:rPr>
                <w:rFonts w:ascii="Calibri" w:hAnsi="Calibri"/>
                <w:i w:val="0"/>
                <w:iCs w:val="0"/>
                <w:color w:val="auto"/>
              </w:rPr>
              <w:t xml:space="preserve"> Уменьшает  боль, улучшает двигательную функцию и улучшает качество жизни при ОА тазобедренных суставов. Продолжительность эффекта составляет около 10 лет, частота инфекционных осложнений и повторных операций — 0,2–2,0% ежегодно.  Наилучшие результаты эндопротезирования отмечены у больных в возрасте 45–75 лет, с массой тела &lt;70 кг, с высоким социальным уровнем жизни.  </w:t>
            </w:r>
          </w:p>
          <w:p w:rsidR="00490455" w:rsidRPr="00AF13A4" w:rsidRDefault="00490455" w:rsidP="00AF13A4">
            <w:pPr>
              <w:spacing w:after="0" w:line="240" w:lineRule="auto"/>
            </w:pPr>
            <w:r w:rsidRPr="00AF13A4">
              <w:t xml:space="preserve">Эндопротезирование коленных суставов приводит к уменьшению боли и улучшению двигательной функции. </w:t>
            </w:r>
          </w:p>
        </w:tc>
        <w:tc>
          <w:tcPr>
            <w:tcW w:w="3191" w:type="dxa"/>
          </w:tcPr>
          <w:p w:rsidR="00490455" w:rsidRPr="00AF13A4" w:rsidRDefault="00490455" w:rsidP="00081CBA">
            <w:pPr>
              <w:pStyle w:val="Heading5"/>
              <w:rPr>
                <w:rFonts w:ascii="Calibri" w:hAnsi="Calibri"/>
                <w:color w:val="auto"/>
                <w:szCs w:val="22"/>
                <w:lang w:eastAsia="en-US"/>
              </w:rPr>
            </w:pPr>
            <w:r w:rsidRPr="00AF13A4">
              <w:rPr>
                <w:rFonts w:ascii="Calibri" w:hAnsi="Calibri"/>
                <w:color w:val="auto"/>
                <w:szCs w:val="22"/>
                <w:lang w:eastAsia="en-US"/>
              </w:rPr>
              <w:t>Показано при ОА с выраженным болевым синдромом, не поддающимся консервативному лечению, при наличии серьёзного нарушения функций сустава (до развития значительных деформаций, нестабильности сустава, контрактур и мышечной атрофии) (А).</w:t>
            </w:r>
          </w:p>
          <w:p w:rsidR="00490455" w:rsidRPr="00AF13A4" w:rsidRDefault="00490455" w:rsidP="00AF13A4">
            <w:pPr>
              <w:overflowPunct w:val="0"/>
              <w:autoSpaceDE w:val="0"/>
              <w:autoSpaceDN w:val="0"/>
              <w:adjustRightInd w:val="0"/>
              <w:spacing w:before="65" w:after="60" w:line="240" w:lineRule="exact"/>
              <w:jc w:val="both"/>
              <w:textAlignment w:val="baseline"/>
              <w:outlineLvl w:val="5"/>
            </w:pPr>
          </w:p>
        </w:tc>
      </w:tr>
    </w:tbl>
    <w:p w:rsidR="00490455" w:rsidRDefault="00490455" w:rsidP="00C366E8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Pr="0047235D" w:rsidRDefault="00490455" w:rsidP="0047235D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b/>
          <w:smallCaps/>
          <w:szCs w:val="20"/>
        </w:rPr>
      </w:pPr>
      <w:r w:rsidRPr="0047235D">
        <w:rPr>
          <w:b/>
          <w:smallCaps/>
          <w:szCs w:val="20"/>
        </w:rPr>
        <w:t>Алгоритм ведения больных ОА коленных и тазобедренных суставов</w: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rect id="_x0000_s1026" style="position:absolute;left:0;text-align:left;margin-left:126pt;margin-top:5.35pt;width:150pt;height:27pt;flip:y;z-index:251604992">
            <v:textbox>
              <w:txbxContent>
                <w:p w:rsidR="00490455" w:rsidRPr="00A43367" w:rsidRDefault="00490455" w:rsidP="00FB4167">
                  <w:pPr>
                    <w:jc w:val="center"/>
                  </w:pPr>
                  <w:r w:rsidRPr="00A43367">
                    <w:t>Первое посещение врача</w:t>
                  </w:r>
                </w:p>
                <w:p w:rsidR="00490455" w:rsidRDefault="00490455" w:rsidP="00FB4167"/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86.9pt;margin-top:13.85pt;width:14.4pt;height:18pt;z-index:251607040"/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30.95pt;margin-top:13.65pt;width:149.6pt;height:24.8pt;z-index:251606016">
            <v:textbox style="mso-next-textbox:#_x0000_s1028">
              <w:txbxContent>
                <w:p w:rsidR="00490455" w:rsidRDefault="00490455" w:rsidP="00FB4167">
                  <w:pPr>
                    <w:jc w:val="center"/>
                  </w:pPr>
                  <w:r>
                    <w:t>Диагностика ОА</w:t>
                  </w:r>
                </w:p>
              </w:txbxContent>
            </v:textbox>
          </v:shape>
        </w:pict>
      </w:r>
    </w:p>
    <w:p w:rsidR="00490455" w:rsidRPr="00C366E8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  <w:rPr>
          <w:sz w:val="24"/>
        </w:rPr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29" type="#_x0000_t67" style="position:absolute;left:0;text-align:left;margin-left:189.7pt;margin-top:3pt;width:14.4pt;height:39.15pt;z-index:251608064"/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rect id="_x0000_s1030" style="position:absolute;left:0;text-align:left;margin-left:269.35pt;margin-top:4.65pt;width:64.4pt;height:35.2pt;z-index:251612160">
            <v:textbox>
              <w:txbxContent>
                <w:p w:rsidR="00490455" w:rsidRPr="00A80C31" w:rsidRDefault="00490455">
                  <w:pPr>
                    <w:rPr>
                      <w:sz w:val="20"/>
                    </w:rPr>
                  </w:pPr>
                  <w:r w:rsidRPr="00A80C31">
                    <w:rPr>
                      <w:sz w:val="20"/>
                    </w:rPr>
                    <w:t>Физиотерапия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0.95pt;margin-top:19.45pt;width:25.6pt;height:.8pt;z-index:2516152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28.95pt;margin-top:20.25pt;width:25.6pt;height:.8pt;z-index:2516162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37.75pt;margin-top:21.05pt;width:25.6pt;height:.8pt;z-index:2516172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2.15pt;margin-top:21.05pt;width:25.6pt;height:.8pt;z-index:251614208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376.95pt;margin-top:2.25pt;width:59.6pt;height:35.2pt;z-index:251613184">
            <v:textbox>
              <w:txbxContent>
                <w:p w:rsidR="00490455" w:rsidRPr="00A80C31" w:rsidRDefault="00490455">
                  <w:pPr>
                    <w:rPr>
                      <w:sz w:val="20"/>
                    </w:rPr>
                  </w:pPr>
                  <w:r w:rsidRPr="00A80C31">
                    <w:rPr>
                      <w:sz w:val="20"/>
                    </w:rPr>
                    <w:t>Парацетамол 3 г/с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61.35pt;margin-top:4.65pt;width:59.6pt;height:35.2pt;z-index:251611136">
            <v:textbox>
              <w:txbxContent>
                <w:p w:rsidR="00490455" w:rsidRPr="00A80C31" w:rsidRDefault="00490455">
                  <w:pPr>
                    <w:rPr>
                      <w:sz w:val="20"/>
                    </w:rPr>
                  </w:pPr>
                  <w:r w:rsidRPr="00A80C31">
                    <w:rPr>
                      <w:sz w:val="20"/>
                    </w:rPr>
                    <w:t xml:space="preserve">Снижение веса </w:t>
                  </w:r>
                  <w:r>
                    <w:t>тела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60.15pt;margin-top:4.65pt;width:59.6pt;height:35.2pt;z-index:251610112">
            <v:textbox>
              <w:txbxContent>
                <w:p w:rsidR="00490455" w:rsidRDefault="00490455" w:rsidP="00A80C31">
                  <w:pPr>
                    <w:jc w:val="center"/>
                  </w:pPr>
                  <w:r>
                    <w:t>ЛФК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29.45pt;margin-top:4.65pt;width:59.6pt;height:35.2pt;z-index:251609088">
            <v:textbox>
              <w:txbxContent>
                <w:p w:rsidR="00490455" w:rsidRPr="00A80C31" w:rsidRDefault="00490455">
                  <w:pPr>
                    <w:rPr>
                      <w:sz w:val="20"/>
                    </w:rPr>
                  </w:pPr>
                  <w:r w:rsidRPr="00A80C31">
                    <w:rPr>
                      <w:sz w:val="20"/>
                    </w:rPr>
                    <w:t>Обучение больного</w:t>
                  </w: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39" type="#_x0000_t67" style="position:absolute;left:0;text-align:left;margin-left:183.3pt;margin-top:20.55pt;width:14.4pt;height:39.15pt;z-index:251618304"/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40" type="#_x0000_t109" style="position:absolute;left:0;text-align:left;margin-left:119.75pt;margin-top:15.8pt;width:149.6pt;height:24.8pt;z-index:251619328">
            <v:textbox style="mso-next-textbox:#_x0000_s1040">
              <w:txbxContent>
                <w:p w:rsidR="00490455" w:rsidRDefault="00490455" w:rsidP="00A80C31">
                  <w:pPr>
                    <w:jc w:val="center"/>
                  </w:pPr>
                  <w:r>
                    <w:t>Через 2 недели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41" type="#_x0000_t32" style="position:absolute;left:0;text-align:left;margin-left:235.35pt;margin-top:18.6pt;width:130.8pt;height:17.85pt;z-index:25164083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04.15pt;margin-top:16.45pt;width:59.6pt;height:15.55pt;flip:x;z-index:251638784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43" type="#_x0000_t109" style="position:absolute;left:0;text-align:left;margin-left:283.35pt;margin-top:12.3pt;width:149.6pt;height:24.8pt;z-index:251620352">
            <v:textbox style="mso-next-textbox:#_x0000_s1043">
              <w:txbxContent>
                <w:p w:rsidR="00490455" w:rsidRDefault="00490455" w:rsidP="00A80C31">
                  <w:pPr>
                    <w:jc w:val="center"/>
                  </w:pPr>
                  <w:r>
                    <w:t>Отсутствие эффекта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left:0;text-align:left;margin-left:-23.6pt;margin-top:12.3pt;width:149.6pt;height:24.8pt;z-index:251621376">
            <v:textbox style="mso-next-textbox:#_x0000_s1044">
              <w:txbxContent>
                <w:p w:rsidR="00490455" w:rsidRDefault="00490455" w:rsidP="00A80C31">
                  <w:pPr>
                    <w:jc w:val="center"/>
                  </w:pPr>
                  <w:r>
                    <w:t>Уменьшение боли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45" type="#_x0000_t32" style="position:absolute;left:0;text-align:left;margin-left:419.35pt;margin-top:15.1pt;width:60pt;height:8.4pt;z-index:25164288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60.15pt;margin-top:12.95pt;width:20.4pt;height:15.55pt;z-index:2516418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76.95pt;margin-top:12.95pt;width:.8pt;height:13.55pt;flip:x;z-index:25163776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83.35pt;margin-top:12.95pt;width:34.8pt;height:13.55pt;flip:x;z-index:25163673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89.7pt;margin-top:1.95pt;width:93.65pt;height:26.55pt;flip:x;z-index:25163571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-29.45pt;margin-top:12.95pt;width:59.6pt;height:15.55pt;flip:x;z-index:251634688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rect id="_x0000_s1051" style="position:absolute;left:0;text-align:left;margin-left:318.15pt;margin-top:4.4pt;width:104.8pt;height:33.2pt;z-index:251625472">
            <v:textbox>
              <w:txbxContent>
                <w:p w:rsidR="00490455" w:rsidRPr="00C366E8" w:rsidRDefault="00490455" w:rsidP="00C366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>
                    <w:rPr>
                      <w:sz w:val="20"/>
                      <w:lang w:val="en-US"/>
                    </w:rPr>
                    <w:t>/</w:t>
                  </w:r>
                  <w:r>
                    <w:rPr>
                      <w:sz w:val="20"/>
                    </w:rPr>
                    <w:t>с стероиды при выпоте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432.95pt;margin-top:2.4pt;width:59.6pt;height:35.2pt;z-index:251624448">
            <v:textbox>
              <w:txbxContent>
                <w:p w:rsidR="00490455" w:rsidRPr="00C366E8" w:rsidRDefault="00490455" w:rsidP="00C366E8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  <w:p w:rsidR="00490455" w:rsidRPr="00A80C31" w:rsidRDefault="00490455" w:rsidP="00C366E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4.55pt;margin-top:6.8pt;width:79.6pt;height:30.8pt;z-index:251622400">
            <v:textbox>
              <w:txbxContent>
                <w:p w:rsidR="00490455" w:rsidRPr="00C366E8" w:rsidRDefault="00490455" w:rsidP="00C366E8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75.05pt;margin-top:6.8pt;width:79.6pt;height:30.8pt;z-index:251623424">
            <v:textbox>
              <w:txbxContent>
                <w:p w:rsidR="00490455" w:rsidRPr="00C366E8" w:rsidRDefault="00490455" w:rsidP="00C366E8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Снижение дозы парацетамола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48.15pt;margin-top:4.4pt;width:59.6pt;height:35.2pt;z-index:251626496">
            <v:textbox>
              <w:txbxContent>
                <w:p w:rsidR="00490455" w:rsidRPr="00A80C31" w:rsidRDefault="00490455" w:rsidP="00C366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Мази с НПВП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149.75pt;margin-top:6.8pt;width:59.6pt;height:35.2pt;z-index:251627520">
            <v:textbox>
              <w:txbxContent>
                <w:p w:rsidR="00490455" w:rsidRPr="00A80C31" w:rsidRDefault="00490455" w:rsidP="00C366E8">
                  <w:pPr>
                    <w:rPr>
                      <w:sz w:val="20"/>
                    </w:rPr>
                  </w:pPr>
                  <w:r w:rsidRPr="00A80C31">
                    <w:rPr>
                      <w:sz w:val="20"/>
                    </w:rPr>
                    <w:t>Парацетамол 3 г/с</w:t>
                  </w:r>
                </w:p>
                <w:p w:rsidR="00490455" w:rsidRPr="00A80C31" w:rsidRDefault="00490455" w:rsidP="00C366E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57" type="#_x0000_t32" style="position:absolute;left:0;text-align:left;margin-left:177.75pt;margin-top:21.5pt;width:.05pt;height:25.2pt;z-index:2516398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9.35pt;margin-top:1.1pt;width:44.75pt;height:18pt;z-index:251659264">
            <v:textbox>
              <w:txbxContent>
                <w:p w:rsidR="00490455" w:rsidRDefault="00490455">
                  <w:r>
                    <w:t>или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414.55pt;margin-top:21.5pt;width:78pt;height:25.2pt;z-index:251633664">
            <v:textbox>
              <w:txbxContent>
                <w:p w:rsidR="00490455" w:rsidRPr="00A80C31" w:rsidRDefault="00490455" w:rsidP="00D42D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НПВП + ИПП</w:t>
                  </w:r>
                </w:p>
                <w:p w:rsidR="00490455" w:rsidRPr="00A80C31" w:rsidRDefault="00490455" w:rsidP="00D42D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60" type="#_x0000_t32" style="position:absolute;left:0;text-align:left;margin-left:310.15pt;margin-top:19.35pt;width:34.4pt;height:17.2pt;flip:y;z-index:251645952" o:connectortype="straight">
            <v:stroke endarrow="block"/>
          </v:shape>
        </w:pict>
      </w:r>
      <w:r>
        <w:rPr>
          <w:noProof/>
        </w:rPr>
        <w:pict>
          <v:rect id="_x0000_s1061" style="position:absolute;left:0;text-align:left;margin-left:346.95pt;margin-top:6.15pt;width:30pt;height:21.6pt;z-index:251632640">
            <v:textbox>
              <w:txbxContent>
                <w:p w:rsidR="00490455" w:rsidRPr="00A80C31" w:rsidRDefault="00490455" w:rsidP="00D42D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  <w:p w:rsidR="00490455" w:rsidRPr="00A80C31" w:rsidRDefault="00490455" w:rsidP="00D42D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35.35pt;margin-top:22.55pt;width:72.4pt;height:38.4pt;z-index:251629568">
            <v:textbox>
              <w:txbxContent>
                <w:p w:rsidR="00490455" w:rsidRPr="00D42D5A" w:rsidRDefault="00490455" w:rsidP="00D42D5A">
                  <w:pPr>
                    <w:rPr>
                      <w:sz w:val="18"/>
                    </w:rPr>
                  </w:pPr>
                  <w:r w:rsidRPr="00D42D5A">
                    <w:rPr>
                      <w:sz w:val="18"/>
                    </w:rPr>
                    <w:t>Риск НПВП гастропатий</w:t>
                  </w:r>
                </w:p>
                <w:p w:rsidR="00490455" w:rsidRPr="00A80C31" w:rsidRDefault="00490455" w:rsidP="00D42D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63" type="#_x0000_t32" style="position:absolute;left:0;text-align:left;margin-left:382.15pt;margin-top:3.6pt;width:47.2pt;height:35.6pt;flip:y;z-index:25164800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10.15pt;margin-top:16pt;width:34.4pt;height:31.6pt;z-index:25164492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13.1pt;margin-top:19.25pt;width:19.6pt;height:0;z-index:251643904" o:connectortype="straight">
            <v:stroke endarrow="block"/>
          </v:shape>
        </w:pict>
      </w:r>
      <w:r>
        <w:rPr>
          <w:noProof/>
        </w:rPr>
        <w:pict>
          <v:rect id="_x0000_s1066" style="position:absolute;left:0;text-align:left;margin-left:141.1pt;margin-top:1.6pt;width:1in;height:35.2pt;z-index:251628544">
            <v:textbox>
              <w:txbxContent>
                <w:p w:rsidR="00490455" w:rsidRPr="00A80C31" w:rsidRDefault="00490455" w:rsidP="00C366E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Низкие дозы НПВП</w:t>
                  </w:r>
                </w:p>
                <w:p w:rsidR="00490455" w:rsidRPr="00A80C31" w:rsidRDefault="00490455" w:rsidP="00C366E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67" type="#_x0000_t67" style="position:absolute;left:0;text-align:left;margin-left:168.9pt;margin-top:17.35pt;width:14.4pt;height:39.15pt;z-index:251650048"/>
        </w:pict>
      </w:r>
      <w:r>
        <w:rPr>
          <w:noProof/>
        </w:rPr>
        <w:pict>
          <v:shape id="_x0000_s1068" type="#_x0000_t32" style="position:absolute;left:0;text-align:left;margin-left:382.15pt;margin-top:20.65pt;width:34.4pt;height:0;z-index:251646976" o:connectortype="straight">
            <v:stroke endarrow="block"/>
          </v:shape>
        </w:pict>
      </w:r>
      <w:r>
        <w:rPr>
          <w:noProof/>
        </w:rPr>
        <w:pict>
          <v:rect id="_x0000_s1069" style="position:absolute;left:0;text-align:left;margin-left:416.55pt;margin-top:9.45pt;width:76pt;height:35.2pt;z-index:251631616">
            <v:textbox>
              <w:txbxContent>
                <w:p w:rsidR="00490455" w:rsidRPr="00A80C31" w:rsidRDefault="00490455" w:rsidP="00D42D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Селективные НПВП</w:t>
                  </w:r>
                </w:p>
                <w:p w:rsidR="00490455" w:rsidRPr="00A80C31" w:rsidRDefault="00490455" w:rsidP="00D42D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346.95pt;margin-top:12.65pt;width:33.2pt;height:20.4pt;z-index:251630592">
            <v:textbox>
              <w:txbxContent>
                <w:p w:rsidR="00490455" w:rsidRPr="00A80C31" w:rsidRDefault="00490455" w:rsidP="00D42D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есть</w:t>
                  </w:r>
                </w:p>
                <w:p w:rsidR="00490455" w:rsidRPr="00A80C31" w:rsidRDefault="00490455" w:rsidP="00D42D5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71" type="#_x0000_t109" style="position:absolute;left:0;text-align:left;margin-left:114.95pt;margin-top:8.2pt;width:149.6pt;height:24.8pt;z-index:251649024">
            <v:textbox style="mso-next-textbox:#_x0000_s1071">
              <w:txbxContent>
                <w:p w:rsidR="00490455" w:rsidRDefault="00490455" w:rsidP="00D42D5A">
                  <w:pPr>
                    <w:jc w:val="center"/>
                  </w:pPr>
                  <w:r>
                    <w:t>Через 6 недель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72" type="#_x0000_t32" style="position:absolute;left:0;text-align:left;margin-left:235.35pt;margin-top:11.2pt;width:130.8pt;height:17.85pt;z-index:25165414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75.35pt;margin-top:16.6pt;width:59.6pt;height:15.55pt;flip:x;z-index:251652096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74" type="#_x0000_t109" style="position:absolute;left:0;text-align:left;margin-left:295.35pt;margin-top:8pt;width:149.6pt;height:24.8pt;z-index:251653120">
            <v:textbox style="mso-next-textbox:#_x0000_s1074">
              <w:txbxContent>
                <w:p w:rsidR="00490455" w:rsidRDefault="00490455" w:rsidP="00E8719F">
                  <w:pPr>
                    <w:jc w:val="center"/>
                  </w:pPr>
                  <w:r>
                    <w:t>Недостаточный эффект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09" style="position:absolute;left:0;text-align:left;margin-left:-18.65pt;margin-top:14.1pt;width:149.6pt;height:24.8pt;z-index:251651072">
            <v:textbox style="mso-next-textbox:#_x0000_s1075">
              <w:txbxContent>
                <w:p w:rsidR="00490455" w:rsidRDefault="00490455" w:rsidP="00E8719F">
                  <w:pPr>
                    <w:jc w:val="center"/>
                  </w:pPr>
                  <w:r>
                    <w:t>Уменьшение боли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76" type="#_x0000_t32" style="position:absolute;left:0;text-align:left;margin-left:394.15pt;margin-top:8.65pt;width:57.15pt;height:112.95pt;z-index:251680768" o:connectortype="straight"/>
        </w:pict>
      </w:r>
      <w:r>
        <w:rPr>
          <w:noProof/>
        </w:rPr>
        <w:pict>
          <v:shape id="_x0000_s1077" type="#_x0000_t32" style="position:absolute;left:0;text-align:left;margin-left:326.55pt;margin-top:11.1pt;width:42.25pt;height:101.75pt;z-index:251679744" o:connectortype="straight"/>
        </w:pict>
      </w:r>
      <w:r>
        <w:rPr>
          <w:noProof/>
        </w:rPr>
        <w:pict>
          <v:shape id="_x0000_s1078" type="#_x0000_t32" style="position:absolute;left:0;text-align:left;margin-left:269.35pt;margin-top:8.75pt;width:57.2pt;height:102.95pt;flip:x;z-index:251678720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286.15pt;margin-top:8.65pt;width:34.8pt;height:19.65pt;flip:x;z-index:251672576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189.7pt;margin-top:11.1pt;width:118.05pt;height:18.8pt;flip:x;z-index:251671552" o:connectortype="straight">
            <v:stroke endarrow="block"/>
          </v:shape>
        </w:pict>
      </w:r>
      <w:r>
        <w:rPr>
          <w:noProof/>
        </w:rPr>
        <w:pict>
          <v:rect id="_x0000_s1081" style="position:absolute;left:0;text-align:left;margin-left:414.55pt;margin-top:14.55pt;width:78pt;height:25.2pt;z-index:251664384">
            <v:textbox>
              <w:txbxContent>
                <w:p w:rsidR="00490455" w:rsidRPr="00A80C31" w:rsidRDefault="00490455" w:rsidP="0087778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НПВП + ИПП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355.35pt;margin-top:18.15pt;width:30pt;height:21.6pt;z-index:251662336">
            <v:textbox>
              <w:txbxContent>
                <w:p w:rsidR="00490455" w:rsidRPr="00A80C31" w:rsidRDefault="00490455" w:rsidP="0087778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left:0;text-align:left;margin-left:65.35pt;margin-top:18.15pt;width:20.4pt;height:15.55pt;z-index:25165824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-47.05pt;margin-top:18.15pt;width:59.6pt;height:15.55pt;flip:x;z-index:251657216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85" type="#_x0000_t32" style="position:absolute;left:0;text-align:left;margin-left:392.15pt;margin-top:15.6pt;width:37.2pt;height:32.55pt;flip:y;z-index:251669504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318.15pt;margin-top:5.75pt;width:34.4pt;height:17.2pt;flip:y;z-index:25166745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226.15pt;margin-top:22.95pt;width:19.6pt;height:0;z-index:251666432" o:connectortype="straight">
            <v:stroke endarrow="block"/>
          </v:shape>
        </w:pict>
      </w:r>
      <w:r>
        <w:rPr>
          <w:noProof/>
        </w:rPr>
        <w:pict>
          <v:rect id="_x0000_s1088" style="position:absolute;left:0;text-align:left;margin-left:245.75pt;margin-top:6.95pt;width:72.4pt;height:38.4pt;z-index:251661312">
            <v:textbox>
              <w:txbxContent>
                <w:p w:rsidR="00490455" w:rsidRPr="00D42D5A" w:rsidRDefault="00490455" w:rsidP="00877788">
                  <w:pPr>
                    <w:rPr>
                      <w:sz w:val="18"/>
                    </w:rPr>
                  </w:pPr>
                  <w:r w:rsidRPr="00D42D5A">
                    <w:rPr>
                      <w:sz w:val="18"/>
                    </w:rPr>
                    <w:t>Риск НПВП гастропатий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153.1pt;margin-top:8.15pt;width:1in;height:35.2pt;z-index:251660288">
            <v:textbox>
              <w:txbxContent>
                <w:p w:rsidR="00490455" w:rsidRPr="00A80C31" w:rsidRDefault="00490455" w:rsidP="0087778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Увелич. дозы НПВП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81.45pt;margin-top:12.55pt;width:99.6pt;height:32.8pt;z-index:251655168">
            <v:textbox>
              <w:txbxContent>
                <w:p w:rsidR="00490455" w:rsidRPr="00C366E8" w:rsidRDefault="00490455" w:rsidP="00E8719F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 xml:space="preserve">Снижение дозы </w:t>
                  </w:r>
                  <w:r>
                    <w:rPr>
                      <w:sz w:val="18"/>
                    </w:rPr>
                    <w:t xml:space="preserve"> НПВП </w:t>
                  </w:r>
                  <w:r>
                    <w:rPr>
                      <w:sz w:val="18"/>
                      <w:lang w:val="en-US"/>
                    </w:rPr>
                    <w:t>/</w:t>
                  </w:r>
                  <w:r w:rsidRPr="00C366E8">
                    <w:rPr>
                      <w:sz w:val="18"/>
                    </w:rPr>
                    <w:t>парацетамола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36.55pt;margin-top:12.55pt;width:79.6pt;height:30.8pt;z-index:251656192">
            <v:textbox>
              <w:txbxContent>
                <w:p w:rsidR="00490455" w:rsidRPr="00C366E8" w:rsidRDefault="00490455" w:rsidP="00E8719F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92" type="#_x0000_t202" style="position:absolute;left:0;text-align:left;margin-left:149.75pt;margin-top:23pt;width:44.75pt;height:18pt;z-index:251673600">
            <v:textbox>
              <w:txbxContent>
                <w:p w:rsidR="00490455" w:rsidRDefault="00490455" w:rsidP="001C55FE">
                  <w:r>
                    <w:t>или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left:0;text-align:left;margin-left:320.95pt;margin-top:1.2pt;width:38pt;height:28.15pt;z-index:251668480" o:connectortype="straight">
            <v:stroke endarrow="block"/>
          </v:shape>
        </w:pict>
      </w:r>
      <w:r>
        <w:rPr>
          <w:noProof/>
        </w:rPr>
        <w:pict>
          <v:rect id="_x0000_s1094" style="position:absolute;left:0;text-align:left;margin-left:358.95pt;margin-top:16.8pt;width:33.2pt;height:20.4pt;z-index:251663360">
            <v:textbox>
              <w:txbxContent>
                <w:p w:rsidR="00490455" w:rsidRPr="00A80C31" w:rsidRDefault="00490455" w:rsidP="0087778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есть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Pr="00877788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095" type="#_x0000_t32" style="position:absolute;left:0;text-align:left;margin-left:146.55pt;margin-top:20.85pt;width:10pt;height:21.2pt;flip:x;z-index:25168179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394.15pt;margin-top:-.15pt;width:20.4pt;height:24.85pt;z-index:251670528" o:connectortype="straight">
            <v:stroke endarrow="block"/>
          </v:shape>
        </w:pict>
      </w:r>
      <w:r>
        <w:rPr>
          <w:noProof/>
        </w:rPr>
        <w:pict>
          <v:rect id="_x0000_s1097" style="position:absolute;left:0;text-align:left;margin-left:414.55pt;margin-top:5.2pt;width:76pt;height:35.2pt;z-index:251665408">
            <v:textbox>
              <w:txbxContent>
                <w:p w:rsidR="00490455" w:rsidRPr="00A80C31" w:rsidRDefault="00490455" w:rsidP="0087778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Селективные НПВП</w:t>
                  </w:r>
                </w:p>
                <w:p w:rsidR="00490455" w:rsidRPr="00A80C31" w:rsidRDefault="00490455" w:rsidP="00877788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Pr="00877788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rect id="_x0000_s1098" style="position:absolute;left:0;text-align:left;margin-left:420.95pt;margin-top:2.95pt;width:81.2pt;height:26pt;z-index:251677696">
            <v:textbox>
              <w:txbxContent>
                <w:p w:rsidR="00490455" w:rsidRPr="00C366E8" w:rsidRDefault="00490455" w:rsidP="001C55FE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  <w:p w:rsidR="00490455" w:rsidRPr="00A80C31" w:rsidRDefault="00490455" w:rsidP="001C55F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210.55pt;margin-top:-6.25pt;width:112.95pt;height:96.4pt;z-index:251675648">
            <v:textbox>
              <w:txbxContent>
                <w:p w:rsidR="00490455" w:rsidRDefault="00490455" w:rsidP="001C55FE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Хондроитин сульфат</w:t>
                  </w:r>
                </w:p>
                <w:p w:rsidR="00490455" w:rsidRPr="001C55FE" w:rsidRDefault="00490455" w:rsidP="001C55FE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Глюкозамин сульфат</w:t>
                  </w:r>
                </w:p>
                <w:p w:rsidR="00490455" w:rsidRDefault="00490455" w:rsidP="001C55FE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Комбинированные препараты</w:t>
                  </w:r>
                </w:p>
                <w:p w:rsidR="00490455" w:rsidRPr="001C55FE" w:rsidRDefault="00490455" w:rsidP="001C55FE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Стронция ранелат</w:t>
                  </w:r>
                </w:p>
                <w:p w:rsidR="00490455" w:rsidRPr="00A80C31" w:rsidRDefault="00490455" w:rsidP="001C55F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93.35pt;margin-top:-3.85pt;width:88.55pt;height:32.8pt;z-index:251674624">
            <v:textbox>
              <w:txbxContent>
                <w:p w:rsidR="00490455" w:rsidRPr="001C55FE" w:rsidRDefault="00490455" w:rsidP="001C55FE">
                  <w:pPr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Трамадол (титрование дозы</w:t>
                  </w:r>
                  <w:r>
                    <w:rPr>
                      <w:sz w:val="18"/>
                    </w:rPr>
                    <w:t>)</w:t>
                  </w:r>
                </w:p>
                <w:p w:rsidR="00490455" w:rsidRPr="00A80C31" w:rsidRDefault="00490455" w:rsidP="001C55F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341.35pt;margin-top:-6.25pt;width:1in;height:35.2pt;z-index:251676672">
            <v:textbox>
              <w:txbxContent>
                <w:p w:rsidR="00490455" w:rsidRPr="001C55FE" w:rsidRDefault="00490455" w:rsidP="001C55F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>
                    <w:rPr>
                      <w:sz w:val="20"/>
                      <w:lang w:val="en-US"/>
                    </w:rPr>
                    <w:t>/</w:t>
                  </w:r>
                  <w:r>
                    <w:rPr>
                      <w:sz w:val="20"/>
                    </w:rPr>
                    <w:t>с гиалуронан</w:t>
                  </w:r>
                </w:p>
                <w:p w:rsidR="00490455" w:rsidRPr="00A80C31" w:rsidRDefault="00490455" w:rsidP="001C55F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bookmarkStart w:id="0" w:name="_GoBack"/>
      <w:r>
        <w:rPr>
          <w:noProof/>
        </w:rPr>
        <w:pict>
          <v:shape id="_x0000_s1102" type="#_x0000_t67" style="position:absolute;left:0;text-align:left;margin-left:180.6pt;margin-top:-31.35pt;width:14.4pt;height:39.15pt;z-index:251683840"/>
        </w:pict>
      </w:r>
      <w:bookmarkEnd w:id="0"/>
      <w:r>
        <w:rPr>
          <w:noProof/>
        </w:rPr>
        <w:pict>
          <v:shape id="_x0000_s1103" type="#_x0000_t109" style="position:absolute;left:0;text-align:left;margin-left:125.35pt;margin-top:7.8pt;width:149.6pt;height:24.8pt;z-index:251682816">
            <v:textbox style="mso-next-textbox:#_x0000_s1103">
              <w:txbxContent>
                <w:p w:rsidR="00490455" w:rsidRDefault="00490455" w:rsidP="00D22FEA">
                  <w:pPr>
                    <w:jc w:val="center"/>
                  </w:pPr>
                  <w:r>
                    <w:t>Через 12 недель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04" type="#_x0000_t32" style="position:absolute;left:0;text-align:left;margin-left:220.15pt;margin-top:8.45pt;width:115.6pt;height:33.6pt;z-index:251687936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left:0;text-align:left;margin-left:68.95pt;margin-top:8.45pt;width:108.4pt;height:33.6pt;flip:x;z-index:251686912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06" type="#_x0000_t109" style="position:absolute;left:0;text-align:left;margin-left:257.35pt;margin-top:20.7pt;width:149.6pt;height:24.8pt;z-index:251685888">
            <v:textbox style="mso-next-textbox:#_x0000_s1106">
              <w:txbxContent>
                <w:p w:rsidR="00490455" w:rsidRDefault="00490455" w:rsidP="00D22FEA">
                  <w:pPr>
                    <w:jc w:val="center"/>
                  </w:pPr>
                  <w:r>
                    <w:t>Недостаточный эффект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09" style="position:absolute;left:0;text-align:left;margin-left:-17.45pt;margin-top:20.7pt;width:149.6pt;height:24.8pt;z-index:251684864">
            <v:textbox style="mso-next-textbox:#_x0000_s1107">
              <w:txbxContent>
                <w:p w:rsidR="00490455" w:rsidRDefault="00490455" w:rsidP="00D22FEA">
                  <w:pPr>
                    <w:jc w:val="center"/>
                  </w:pPr>
                  <w:r>
                    <w:t>Уменьшение боли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08" type="#_x0000_t32" style="position:absolute;left:0;text-align:left;margin-left:328.55pt;margin-top:21.35pt;width:69.2pt;height:32pt;z-index:251699200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09" type="#_x0000_t32" style="position:absolute;left:0;text-align:left;margin-left:387.35pt;margin-top:.4pt;width:79.6pt;height:32pt;z-index:251700224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302.55pt;margin-top:.4pt;width:0;height:25.2pt;z-index:251698176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202.55pt;margin-top:.4pt;width:96.4pt;height:32pt;flip:x;z-index:251697152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59.35pt;margin-top:.4pt;width:21.6pt;height:33.2pt;z-index:251692032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-21.05pt;margin-top:.4pt;width:62.8pt;height:33.2pt;flip:x;z-index:251691008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rect id="_x0000_s1114" style="position:absolute;left:0;text-align:left;margin-left:242.15pt;margin-top:5.05pt;width:112.95pt;height:92pt;z-index:251693056">
            <v:textbox>
              <w:txbxContent>
                <w:p w:rsidR="00490455" w:rsidRDefault="00490455" w:rsidP="00D22FEA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Хондроитин сульфат</w:t>
                  </w:r>
                </w:p>
                <w:p w:rsidR="00490455" w:rsidRPr="001C55FE" w:rsidRDefault="00490455" w:rsidP="00D22FEA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Глюкозамин сульфат</w:t>
                  </w:r>
                </w:p>
                <w:p w:rsidR="00490455" w:rsidRDefault="00490455" w:rsidP="00D22FEA">
                  <w:pPr>
                    <w:spacing w:line="240" w:lineRule="auto"/>
                    <w:rPr>
                      <w:sz w:val="18"/>
                    </w:rPr>
                  </w:pPr>
                  <w:r w:rsidRPr="001C55FE">
                    <w:rPr>
                      <w:sz w:val="18"/>
                    </w:rPr>
                    <w:t>Комбинированные препараты</w:t>
                  </w:r>
                </w:p>
                <w:p w:rsidR="00490455" w:rsidRPr="001C55FE" w:rsidRDefault="00490455" w:rsidP="00D22FEA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Стронция ранелат</w:t>
                  </w:r>
                </w:p>
                <w:p w:rsidR="00490455" w:rsidRPr="00A80C31" w:rsidRDefault="00490455" w:rsidP="00D22FE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434.15pt;margin-top:9.45pt;width:81.2pt;height:26pt;z-index:251695104">
            <v:textbox>
              <w:txbxContent>
                <w:p w:rsidR="00490455" w:rsidRPr="00C366E8" w:rsidRDefault="00490455" w:rsidP="00D22FEA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  <w:p w:rsidR="00490455" w:rsidRPr="00A80C31" w:rsidRDefault="00490455" w:rsidP="00D22FE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357.75pt;margin-top:8.25pt;width:1in;height:35.2pt;z-index:251694080">
            <v:textbox>
              <w:txbxContent>
                <w:p w:rsidR="00490455" w:rsidRPr="001C55FE" w:rsidRDefault="00490455" w:rsidP="00D22F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>
                    <w:rPr>
                      <w:sz w:val="20"/>
                      <w:lang w:val="en-US"/>
                    </w:rPr>
                    <w:t>/</w:t>
                  </w:r>
                  <w:r>
                    <w:rPr>
                      <w:sz w:val="20"/>
                    </w:rPr>
                    <w:t>с гиалуронан</w:t>
                  </w:r>
                </w:p>
                <w:p w:rsidR="00490455" w:rsidRPr="00A80C31" w:rsidRDefault="00490455" w:rsidP="00D22FE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142.15pt;margin-top:9.45pt;width:88.55pt;height:32.8pt;z-index:251696128">
            <v:textbox>
              <w:txbxContent>
                <w:p w:rsidR="00490455" w:rsidRPr="001C55FE" w:rsidRDefault="00490455" w:rsidP="00D22FE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НПВП или селективные НПВП</w:t>
                  </w:r>
                </w:p>
                <w:p w:rsidR="00490455" w:rsidRPr="00A80C31" w:rsidRDefault="00490455" w:rsidP="00D22FE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41.75pt;margin-top:12.65pt;width:79.6pt;height:30.8pt;z-index:251689984">
            <v:textbox>
              <w:txbxContent>
                <w:p w:rsidR="00490455" w:rsidRPr="00C366E8" w:rsidRDefault="00490455" w:rsidP="00D22FEA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>Нефарм.</w:t>
                  </w:r>
                  <w:r>
                    <w:rPr>
                      <w:sz w:val="18"/>
                    </w:rPr>
                    <w:t>м</w:t>
                  </w:r>
                  <w:r w:rsidRPr="00C366E8">
                    <w:rPr>
                      <w:sz w:val="18"/>
                    </w:rPr>
                    <w:t>етоды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-73.05pt;margin-top:12.65pt;width:99.6pt;height:32.8pt;z-index:251688960">
            <v:textbox>
              <w:txbxContent>
                <w:p w:rsidR="00490455" w:rsidRPr="00C366E8" w:rsidRDefault="00490455" w:rsidP="00D22FEA">
                  <w:pPr>
                    <w:rPr>
                      <w:sz w:val="18"/>
                    </w:rPr>
                  </w:pPr>
                  <w:r w:rsidRPr="00C366E8">
                    <w:rPr>
                      <w:sz w:val="18"/>
                    </w:rPr>
                    <w:t xml:space="preserve">Снижение дозы </w:t>
                  </w:r>
                  <w:r>
                    <w:rPr>
                      <w:sz w:val="18"/>
                    </w:rPr>
                    <w:t xml:space="preserve"> НПВП </w:t>
                  </w:r>
                  <w:r>
                    <w:rPr>
                      <w:sz w:val="18"/>
                      <w:lang w:val="en-US"/>
                    </w:rPr>
                    <w:t>/</w:t>
                  </w:r>
                  <w:r w:rsidRPr="00C366E8">
                    <w:rPr>
                      <w:sz w:val="18"/>
                    </w:rPr>
                    <w:t>парацетамола</w:t>
                  </w:r>
                </w:p>
              </w:txbxContent>
            </v:textbox>
          </v:rect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0" type="#_x0000_t67" style="position:absolute;left:0;text-align:left;margin-left:185.7pt;margin-top:.45pt;width:14.4pt;height:39.15pt;z-index:251701248"/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1" type="#_x0000_t109" style="position:absolute;left:0;text-align:left;margin-left:121.35pt;margin-top:22.35pt;width:149.6pt;height:24.8pt;z-index:251702272">
            <v:textbox style="mso-next-textbox:#_x0000_s1121">
              <w:txbxContent>
                <w:p w:rsidR="00490455" w:rsidRDefault="00490455" w:rsidP="00D22FEA">
                  <w:pPr>
                    <w:jc w:val="center"/>
                  </w:pPr>
                  <w:r>
                    <w:t>Через 16 недель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2" type="#_x0000_t32" style="position:absolute;left:0;text-align:left;margin-left:224.55pt;margin-top:23pt;width:111.2pt;height:14.4pt;z-index:251706368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75.75pt;margin-top:23pt;width:95.55pt;height:16.8pt;flip:x;z-index:251705344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4" type="#_x0000_t109" style="position:absolute;left:0;text-align:left;margin-left:263.75pt;margin-top:13.25pt;width:149.6pt;height:24.8pt;z-index:251704320">
            <v:textbox style="mso-next-textbox:#_x0000_s1124">
              <w:txbxContent>
                <w:p w:rsidR="00490455" w:rsidRDefault="00490455" w:rsidP="00D22FEA">
                  <w:pPr>
                    <w:jc w:val="center"/>
                  </w:pPr>
                  <w:r>
                    <w:t>Недостаточный эффект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109" style="position:absolute;left:0;text-align:left;margin-left:-21.05pt;margin-top:18.05pt;width:149.6pt;height:24.8pt;z-index:251703296">
            <v:textbox style="mso-next-textbox:#_x0000_s1125">
              <w:txbxContent>
                <w:p w:rsidR="00490455" w:rsidRDefault="00490455" w:rsidP="00D22FEA">
                  <w:pPr>
                    <w:jc w:val="center"/>
                  </w:pPr>
                  <w:r>
                    <w:t>Уменьшение боли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6" type="#_x0000_t32" style="position:absolute;left:0;text-align:left;margin-left:52.15pt;margin-top:21.1pt;width:.8pt;height:49.6pt;z-index:251710464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left:0;text-align:left;margin-left:335.75pt;margin-top:18.7pt;width:0;height:40.4pt;z-index:251709440" o:connectortype="straight">
            <v:stroke endarrow="block"/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  <w:r>
        <w:rPr>
          <w:noProof/>
        </w:rPr>
        <w:pict>
          <v:shape id="_x0000_s1128" type="#_x0000_t109" style="position:absolute;left:0;text-align:left;margin-left:-14.8pt;margin-top:22.4pt;width:149.6pt;height:66.8pt;z-index:251708416">
            <v:textbox style="mso-next-textbox:#_x0000_s1128">
              <w:txbxContent>
                <w:p w:rsidR="00490455" w:rsidRDefault="00490455" w:rsidP="00970AB9">
                  <w:pPr>
                    <w:jc w:val="center"/>
                  </w:pPr>
                  <w:r>
                    <w:t>Продолжение фармакологического и  нефармакологического лечения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109" style="position:absolute;left:0;text-align:left;margin-left:271.35pt;margin-top:13.6pt;width:149.6pt;height:24.8pt;z-index:251707392">
            <v:textbox style="mso-next-textbox:#_x0000_s1129">
              <w:txbxContent>
                <w:p w:rsidR="00490455" w:rsidRDefault="00490455" w:rsidP="00970AB9">
                  <w:pPr>
                    <w:jc w:val="center"/>
                  </w:pPr>
                  <w:r>
                    <w:t>Артроскопический лаваж</w:t>
                  </w:r>
                </w:p>
              </w:txbxContent>
            </v:textbox>
          </v:shape>
        </w:pict>
      </w: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p w:rsidR="00490455" w:rsidRPr="00970AB9" w:rsidRDefault="00490455" w:rsidP="00970AB9">
      <w:pPr>
        <w:pStyle w:val="BodyTextIndent3"/>
        <w:pBdr>
          <w:bottom w:val="single" w:sz="6" w:space="1" w:color="auto"/>
        </w:pBdr>
        <w:spacing w:line="360" w:lineRule="auto"/>
        <w:ind w:firstLine="0"/>
        <w:jc w:val="left"/>
        <w:rPr>
          <w:rFonts w:ascii="Calibri" w:hAnsi="Calibri"/>
          <w:szCs w:val="28"/>
          <w:lang w:eastAsia="en-US"/>
        </w:rPr>
      </w:pPr>
      <w:r w:rsidRPr="00970AB9">
        <w:rPr>
          <w:rFonts w:ascii="Calibri" w:hAnsi="Calibri"/>
          <w:szCs w:val="28"/>
          <w:lang w:eastAsia="en-US"/>
        </w:rPr>
        <w:t>Предложенную схему лечения безусловно нельзя рассматривать как единственно возможную. Лечение больных должно быть подобрано индивидуально и, как подчеркивалось выше, с учетом не только характеристик пораженного сустава, но и особенностей  самого больного.</w:t>
      </w:r>
    </w:p>
    <w:p w:rsidR="00490455" w:rsidRPr="00877788" w:rsidRDefault="00490455" w:rsidP="00E560BB">
      <w:pPr>
        <w:pStyle w:val="BodyTextIndent3"/>
        <w:pBdr>
          <w:bottom w:val="single" w:sz="6" w:space="1" w:color="auto"/>
        </w:pBdr>
        <w:spacing w:line="360" w:lineRule="auto"/>
        <w:ind w:firstLine="0"/>
        <w:jc w:val="center"/>
      </w:pPr>
    </w:p>
    <w:sectPr w:rsidR="00490455" w:rsidRPr="00877788" w:rsidSect="00A80C31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55" w:rsidRDefault="00490455" w:rsidP="00A80C31">
      <w:pPr>
        <w:spacing w:after="0" w:line="240" w:lineRule="auto"/>
      </w:pPr>
      <w:r>
        <w:separator/>
      </w:r>
    </w:p>
  </w:endnote>
  <w:endnote w:type="continuationSeparator" w:id="0">
    <w:p w:rsidR="00490455" w:rsidRDefault="00490455" w:rsidP="00A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55" w:rsidRDefault="00490455" w:rsidP="00A80C31">
      <w:pPr>
        <w:spacing w:after="0" w:line="240" w:lineRule="auto"/>
      </w:pPr>
      <w:r>
        <w:separator/>
      </w:r>
    </w:p>
  </w:footnote>
  <w:footnote w:type="continuationSeparator" w:id="0">
    <w:p w:rsidR="00490455" w:rsidRDefault="00490455" w:rsidP="00A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55" w:rsidRDefault="00490455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490455" w:rsidRDefault="00490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27F1A"/>
    <w:lvl w:ilvl="0">
      <w:numFmt w:val="bullet"/>
      <w:lvlText w:val="*"/>
      <w:lvlJc w:val="left"/>
    </w:lvl>
  </w:abstractNum>
  <w:abstractNum w:abstractNumId="1">
    <w:nsid w:val="12284E64"/>
    <w:multiLevelType w:val="hybridMultilevel"/>
    <w:tmpl w:val="30A4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05088"/>
    <w:multiLevelType w:val="hybridMultilevel"/>
    <w:tmpl w:val="50507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5F14CC"/>
    <w:multiLevelType w:val="multilevel"/>
    <w:tmpl w:val="2474E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4">
    <w:nsid w:val="2B5400EB"/>
    <w:multiLevelType w:val="hybridMultilevel"/>
    <w:tmpl w:val="9D3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04DE"/>
    <w:multiLevelType w:val="hybridMultilevel"/>
    <w:tmpl w:val="F580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D6584"/>
    <w:multiLevelType w:val="hybridMultilevel"/>
    <w:tmpl w:val="0FF80016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CDF793E"/>
    <w:multiLevelType w:val="multilevel"/>
    <w:tmpl w:val="A07E7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17D0D12"/>
    <w:multiLevelType w:val="hybridMultilevel"/>
    <w:tmpl w:val="5986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A63D2"/>
    <w:multiLevelType w:val="hybridMultilevel"/>
    <w:tmpl w:val="81540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1E76C0"/>
    <w:multiLevelType w:val="hybridMultilevel"/>
    <w:tmpl w:val="06F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03812"/>
    <w:multiLevelType w:val="hybridMultilevel"/>
    <w:tmpl w:val="8DFE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F3803"/>
    <w:multiLevelType w:val="hybridMultilevel"/>
    <w:tmpl w:val="15466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F35235"/>
    <w:multiLevelType w:val="multilevel"/>
    <w:tmpl w:val="9892856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568A376A"/>
    <w:multiLevelType w:val="hybridMultilevel"/>
    <w:tmpl w:val="2E946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1634D5"/>
    <w:multiLevelType w:val="hybridMultilevel"/>
    <w:tmpl w:val="1242A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7032E"/>
    <w:multiLevelType w:val="hybridMultilevel"/>
    <w:tmpl w:val="4FB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52213"/>
    <w:multiLevelType w:val="hybridMultilevel"/>
    <w:tmpl w:val="E1E4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602427"/>
    <w:multiLevelType w:val="hybridMultilevel"/>
    <w:tmpl w:val="508460C2"/>
    <w:lvl w:ilvl="0" w:tplc="A7ACF11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E31068"/>
    <w:multiLevelType w:val="hybridMultilevel"/>
    <w:tmpl w:val="7EB68058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FD50AFDE">
      <w:numFmt w:val="bullet"/>
      <w:lvlText w:val=""/>
      <w:lvlJc w:val="left"/>
      <w:pPr>
        <w:ind w:left="1498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F3159D6"/>
    <w:multiLevelType w:val="hybridMultilevel"/>
    <w:tmpl w:val="6D8E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9"/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16"/>
  </w:num>
  <w:num w:numId="9">
    <w:abstractNumId w:val="17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13"/>
  </w:num>
  <w:num w:numId="19">
    <w:abstractNumId w:val="8"/>
  </w:num>
  <w:num w:numId="20">
    <w:abstractNumId w:val="4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DC"/>
    <w:rsid w:val="000210CE"/>
    <w:rsid w:val="00031D08"/>
    <w:rsid w:val="000737BE"/>
    <w:rsid w:val="00081CBA"/>
    <w:rsid w:val="00097163"/>
    <w:rsid w:val="000B36F6"/>
    <w:rsid w:val="000D6609"/>
    <w:rsid w:val="001568FB"/>
    <w:rsid w:val="0015760D"/>
    <w:rsid w:val="00166A1D"/>
    <w:rsid w:val="001C55FE"/>
    <w:rsid w:val="00205086"/>
    <w:rsid w:val="002354B0"/>
    <w:rsid w:val="002459FC"/>
    <w:rsid w:val="0029102E"/>
    <w:rsid w:val="002A03B3"/>
    <w:rsid w:val="002B3D87"/>
    <w:rsid w:val="002B4E23"/>
    <w:rsid w:val="002D7F5B"/>
    <w:rsid w:val="00301AAE"/>
    <w:rsid w:val="003C664B"/>
    <w:rsid w:val="00421D45"/>
    <w:rsid w:val="0047235D"/>
    <w:rsid w:val="00490455"/>
    <w:rsid w:val="00613A9B"/>
    <w:rsid w:val="006505B3"/>
    <w:rsid w:val="006E6FC7"/>
    <w:rsid w:val="00793EE9"/>
    <w:rsid w:val="007C7E9A"/>
    <w:rsid w:val="0080003E"/>
    <w:rsid w:val="00845D85"/>
    <w:rsid w:val="00864AE9"/>
    <w:rsid w:val="00877788"/>
    <w:rsid w:val="00893C64"/>
    <w:rsid w:val="00894AA5"/>
    <w:rsid w:val="00970AB9"/>
    <w:rsid w:val="009D18AE"/>
    <w:rsid w:val="00A2599C"/>
    <w:rsid w:val="00A43367"/>
    <w:rsid w:val="00A54D74"/>
    <w:rsid w:val="00A80C31"/>
    <w:rsid w:val="00A83B57"/>
    <w:rsid w:val="00AF13A4"/>
    <w:rsid w:val="00B645C3"/>
    <w:rsid w:val="00BF5E33"/>
    <w:rsid w:val="00C05874"/>
    <w:rsid w:val="00C26A1B"/>
    <w:rsid w:val="00C366E8"/>
    <w:rsid w:val="00CA1B5F"/>
    <w:rsid w:val="00D22FEA"/>
    <w:rsid w:val="00D42D5A"/>
    <w:rsid w:val="00D439CB"/>
    <w:rsid w:val="00D85900"/>
    <w:rsid w:val="00DD5C2B"/>
    <w:rsid w:val="00E1255E"/>
    <w:rsid w:val="00E560BB"/>
    <w:rsid w:val="00E8719F"/>
    <w:rsid w:val="00E93FE9"/>
    <w:rsid w:val="00E95DB3"/>
    <w:rsid w:val="00EB08E3"/>
    <w:rsid w:val="00EC0019"/>
    <w:rsid w:val="00EC2673"/>
    <w:rsid w:val="00F06919"/>
    <w:rsid w:val="00F176DC"/>
    <w:rsid w:val="00F67E67"/>
    <w:rsid w:val="00FB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505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B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0B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6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Heading4"/>
    <w:link w:val="Heading5Char"/>
    <w:uiPriority w:val="99"/>
    <w:qFormat/>
    <w:rsid w:val="00F176DC"/>
    <w:pPr>
      <w:keepNext w:val="0"/>
      <w:keepLines w:val="0"/>
      <w:overflowPunct w:val="0"/>
      <w:autoSpaceDE w:val="0"/>
      <w:autoSpaceDN w:val="0"/>
      <w:adjustRightInd w:val="0"/>
      <w:spacing w:before="65" w:after="60" w:line="240" w:lineRule="exact"/>
      <w:jc w:val="both"/>
      <w:textAlignment w:val="baseline"/>
      <w:outlineLvl w:val="4"/>
    </w:pPr>
    <w:rPr>
      <w:rFonts w:ascii="Times New Roman" w:hAnsi="Times New Roman"/>
      <w:b w:val="0"/>
      <w:bCs w:val="0"/>
      <w:i w:val="0"/>
      <w:iCs w:val="0"/>
      <w:color w:val="00000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1B5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B5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1B5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B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0BB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76D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76D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1B5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1B5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1B5F"/>
    <w:rPr>
      <w:rFonts w:ascii="Cambria" w:hAnsi="Cambria" w:cs="Times New Roman"/>
      <w:color w:val="404040"/>
      <w:sz w:val="20"/>
      <w:szCs w:val="20"/>
    </w:rPr>
  </w:style>
  <w:style w:type="paragraph" w:customStyle="1" w:styleId="Diagnosis">
    <w:name w:val="Diagnosis"/>
    <w:basedOn w:val="Heading1"/>
    <w:next w:val="Heading5"/>
    <w:uiPriority w:val="99"/>
    <w:rsid w:val="0080003E"/>
    <w:pPr>
      <w:keepNext w:val="0"/>
      <w:keepLines w:val="0"/>
      <w:pBdr>
        <w:top w:val="single" w:sz="18" w:space="20" w:color="auto"/>
      </w:pBdr>
      <w:overflowPunct w:val="0"/>
      <w:autoSpaceDE w:val="0"/>
      <w:autoSpaceDN w:val="0"/>
      <w:adjustRightInd w:val="0"/>
      <w:spacing w:before="160" w:after="80" w:line="240" w:lineRule="auto"/>
      <w:jc w:val="center"/>
      <w:textAlignment w:val="baseline"/>
      <w:outlineLvl w:val="9"/>
    </w:pPr>
    <w:rPr>
      <w:rFonts w:ascii="Arial" w:hAnsi="Arial"/>
      <w:bCs w:val="0"/>
      <w:caps/>
      <w:color w:val="800080"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0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4D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99C"/>
    <w:pPr>
      <w:ind w:left="720"/>
      <w:contextualSpacing/>
    </w:pPr>
  </w:style>
  <w:style w:type="paragraph" w:customStyle="1" w:styleId="TableName">
    <w:name w:val="Table_Name"/>
    <w:basedOn w:val="Normal"/>
    <w:uiPriority w:val="99"/>
    <w:rsid w:val="00166A1D"/>
    <w:pPr>
      <w:keepLines/>
      <w:overflowPunct w:val="0"/>
      <w:autoSpaceDE w:val="0"/>
      <w:autoSpaceDN w:val="0"/>
      <w:adjustRightInd w:val="0"/>
      <w:spacing w:before="240" w:after="240" w:line="240" w:lineRule="auto"/>
      <w:ind w:left="284" w:hanging="284"/>
      <w:jc w:val="both"/>
      <w:textAlignment w:val="baseline"/>
    </w:pPr>
    <w:rPr>
      <w:rFonts w:ascii="Arial" w:eastAsia="Times New Roman" w:hAnsi="Arial"/>
      <w:b/>
      <w:color w:val="000080"/>
      <w:sz w:val="18"/>
      <w:szCs w:val="20"/>
      <w:lang w:eastAsia="ru-RU"/>
    </w:rPr>
  </w:style>
  <w:style w:type="paragraph" w:customStyle="1" w:styleId="8">
    <w:name w:val="Заголовок 8 без отступа"/>
    <w:basedOn w:val="Heading8"/>
    <w:uiPriority w:val="99"/>
    <w:rsid w:val="00166A1D"/>
    <w:pPr>
      <w:keepNext w:val="0"/>
      <w:keepLines w:val="0"/>
      <w:overflowPunct w:val="0"/>
      <w:autoSpaceDE w:val="0"/>
      <w:autoSpaceDN w:val="0"/>
      <w:adjustRightInd w:val="0"/>
      <w:spacing w:before="65" w:after="60" w:line="200" w:lineRule="exact"/>
      <w:ind w:left="397"/>
      <w:jc w:val="both"/>
      <w:textAlignment w:val="baseline"/>
      <w:outlineLvl w:val="9"/>
    </w:pPr>
    <w:rPr>
      <w:rFonts w:ascii="Times New Roman" w:hAnsi="Times New Roman"/>
      <w:color w:val="008080"/>
      <w:lang w:eastAsia="ru-RU"/>
    </w:rPr>
  </w:style>
  <w:style w:type="paragraph" w:customStyle="1" w:styleId="1">
    <w:name w:val="Обычный1"/>
    <w:uiPriority w:val="99"/>
    <w:rsid w:val="00166A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a">
    <w:name w:val="ТаблицаВЛЕВО"/>
    <w:basedOn w:val="Heading5"/>
    <w:uiPriority w:val="99"/>
    <w:rsid w:val="00166A1D"/>
    <w:pPr>
      <w:spacing w:before="20" w:after="20" w:line="240" w:lineRule="auto"/>
      <w:ind w:left="11" w:right="11"/>
      <w:jc w:val="left"/>
      <w:outlineLvl w:val="9"/>
    </w:pPr>
    <w:rPr>
      <w:color w:val="0000FF"/>
      <w:sz w:val="20"/>
    </w:rPr>
  </w:style>
  <w:style w:type="paragraph" w:customStyle="1" w:styleId="a0">
    <w:name w:val="ТаблицаВлевоОТСТУП"/>
    <w:basedOn w:val="a"/>
    <w:uiPriority w:val="99"/>
    <w:rsid w:val="00166A1D"/>
    <w:pPr>
      <w:ind w:left="283"/>
    </w:pPr>
    <w:rPr>
      <w:color w:val="800000"/>
    </w:rPr>
  </w:style>
  <w:style w:type="paragraph" w:customStyle="1" w:styleId="a1">
    <w:name w:val="ТаблицаПоЦентру"/>
    <w:basedOn w:val="Heading5"/>
    <w:uiPriority w:val="99"/>
    <w:rsid w:val="00166A1D"/>
    <w:pPr>
      <w:spacing w:before="20" w:after="20" w:line="240" w:lineRule="auto"/>
      <w:jc w:val="center"/>
      <w:outlineLvl w:val="9"/>
    </w:pPr>
    <w:rPr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E560B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60B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560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60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E560BB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E5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6Body">
    <w:name w:val="(06)Body"/>
    <w:basedOn w:val="Normal"/>
    <w:uiPriority w:val="99"/>
    <w:rsid w:val="006E6FC7"/>
    <w:pPr>
      <w:tabs>
        <w:tab w:val="left" w:pos="113"/>
      </w:tabs>
      <w:autoSpaceDE w:val="0"/>
      <w:autoSpaceDN w:val="0"/>
      <w:adjustRightInd w:val="0"/>
      <w:spacing w:after="0" w:line="206" w:lineRule="atLeast"/>
      <w:ind w:left="113" w:hanging="113"/>
      <w:jc w:val="both"/>
    </w:pPr>
    <w:rPr>
      <w:rFonts w:ascii="Century Schoolbook" w:eastAsia="Times New Roman" w:hAnsi="Century Schoolbook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C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C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4125</Words>
  <Characters>23519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lia2</dc:creator>
  <cp:keywords/>
  <dc:description/>
  <cp:lastModifiedBy>lgal</cp:lastModifiedBy>
  <cp:revision>4</cp:revision>
  <dcterms:created xsi:type="dcterms:W3CDTF">2013-04-25T05:27:00Z</dcterms:created>
  <dcterms:modified xsi:type="dcterms:W3CDTF">2014-04-02T08:19:00Z</dcterms:modified>
</cp:coreProperties>
</file>